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7B2" w:rsidRPr="00CE4BEC" w:rsidRDefault="006E27B2" w:rsidP="00660235"/>
    <w:p w:rsidR="006E27B2" w:rsidRPr="00656F92" w:rsidRDefault="00656F92" w:rsidP="00660235">
      <w:pPr>
        <w:rPr>
          <w:lang w:val="en-US"/>
        </w:rPr>
      </w:pPr>
      <w:r w:rsidRPr="00656F9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герб Октябрьского района (для бланка)" style="position:absolute;margin-left:225pt;margin-top:-27pt;width:39pt;height:48.75pt;z-index:251658240;visibility:visible">
            <v:imagedata r:id="rId8" o:title=""/>
          </v:shape>
        </w:pict>
      </w:r>
    </w:p>
    <w:p w:rsidR="006E27B2" w:rsidRPr="00656F92" w:rsidRDefault="006E27B2" w:rsidP="00660235">
      <w:pPr>
        <w:rPr>
          <w:lang w:val="en-US"/>
        </w:rPr>
      </w:pPr>
    </w:p>
    <w:tbl>
      <w:tblPr>
        <w:tblW w:w="5000" w:type="pct"/>
        <w:tblLayout w:type="fixed"/>
        <w:tblLook w:val="01E0" w:firstRow="1" w:lastRow="1" w:firstColumn="1" w:lastColumn="1" w:noHBand="0" w:noVBand="0"/>
      </w:tblPr>
      <w:tblGrid>
        <w:gridCol w:w="221"/>
        <w:gridCol w:w="582"/>
        <w:gridCol w:w="229"/>
        <w:gridCol w:w="1510"/>
        <w:gridCol w:w="348"/>
        <w:gridCol w:w="433"/>
        <w:gridCol w:w="461"/>
        <w:gridCol w:w="1839"/>
        <w:gridCol w:w="2029"/>
        <w:gridCol w:w="444"/>
        <w:gridCol w:w="1758"/>
      </w:tblGrid>
      <w:tr w:rsidR="006E27B2" w:rsidRPr="00656F92" w:rsidTr="001810C8">
        <w:trPr>
          <w:trHeight w:hRule="exact" w:val="711"/>
        </w:trPr>
        <w:tc>
          <w:tcPr>
            <w:tcW w:w="9854" w:type="dxa"/>
            <w:gridSpan w:val="11"/>
          </w:tcPr>
          <w:p w:rsidR="006E27B2" w:rsidRPr="00656F92" w:rsidRDefault="006E27B2" w:rsidP="00663D16">
            <w:pPr>
              <w:jc w:val="center"/>
              <w:rPr>
                <w:b/>
              </w:rPr>
            </w:pPr>
            <w:r w:rsidRPr="00656F92">
              <w:rPr>
                <w:b/>
              </w:rPr>
              <w:t>Муниципальное образование</w:t>
            </w:r>
          </w:p>
          <w:p w:rsidR="006E27B2" w:rsidRPr="00656F92" w:rsidRDefault="006E27B2" w:rsidP="00663D16">
            <w:pPr>
              <w:jc w:val="center"/>
              <w:rPr>
                <w:b/>
              </w:rPr>
            </w:pPr>
            <w:r w:rsidRPr="00656F92">
              <w:rPr>
                <w:b/>
              </w:rPr>
              <w:t>Октябрьский район</w:t>
            </w:r>
          </w:p>
          <w:p w:rsidR="006E27B2" w:rsidRPr="00656F92" w:rsidRDefault="006E27B2" w:rsidP="00663D16">
            <w:pPr>
              <w:jc w:val="center"/>
              <w:rPr>
                <w:b/>
                <w:lang w:val="en-US"/>
              </w:rPr>
            </w:pPr>
          </w:p>
          <w:p w:rsidR="006E27B2" w:rsidRPr="00656F92" w:rsidRDefault="006E27B2" w:rsidP="00663D16">
            <w:pPr>
              <w:rPr>
                <w:b/>
                <w:lang w:val="en-US"/>
              </w:rPr>
            </w:pPr>
          </w:p>
        </w:tc>
      </w:tr>
      <w:tr w:rsidR="006E27B2" w:rsidRPr="00656F92" w:rsidTr="001810C8">
        <w:trPr>
          <w:trHeight w:hRule="exact" w:val="1134"/>
        </w:trPr>
        <w:tc>
          <w:tcPr>
            <w:tcW w:w="9854" w:type="dxa"/>
            <w:gridSpan w:val="11"/>
            <w:tcBorders>
              <w:bottom w:val="double" w:sz="4" w:space="0" w:color="auto"/>
            </w:tcBorders>
          </w:tcPr>
          <w:p w:rsidR="006E27B2" w:rsidRPr="00656F92" w:rsidRDefault="006E27B2" w:rsidP="00663D16">
            <w:pPr>
              <w:jc w:val="center"/>
              <w:rPr>
                <w:b/>
                <w:spacing w:val="40"/>
              </w:rPr>
            </w:pPr>
            <w:r w:rsidRPr="00656F92">
              <w:rPr>
                <w:b/>
                <w:spacing w:val="40"/>
              </w:rPr>
              <w:t>КОНТРОЛЬНО-СЧЕТНАЯ ПАЛАТА</w:t>
            </w:r>
          </w:p>
          <w:p w:rsidR="006E27B2" w:rsidRPr="00656F92" w:rsidRDefault="006E27B2" w:rsidP="00663D16">
            <w:pPr>
              <w:jc w:val="center"/>
              <w:rPr>
                <w:b/>
              </w:rPr>
            </w:pPr>
          </w:p>
          <w:p w:rsidR="006E27B2" w:rsidRPr="00656F92" w:rsidRDefault="006E27B2" w:rsidP="00663D16">
            <w:pPr>
              <w:jc w:val="center"/>
            </w:pPr>
            <w:r w:rsidRPr="00656F92">
              <w:t>ул. Ленина, д. 40, пгт. Октябрьское, ХМАО-Югра, Тюменской обл., 628100</w:t>
            </w:r>
          </w:p>
          <w:p w:rsidR="006E27B2" w:rsidRPr="00656F92" w:rsidRDefault="006E27B2" w:rsidP="00663D16">
            <w:pPr>
              <w:jc w:val="center"/>
              <w:rPr>
                <w:lang w:val="de-DE"/>
              </w:rPr>
            </w:pPr>
            <w:r w:rsidRPr="00656F92">
              <w:t>тел</w:t>
            </w:r>
            <w:r w:rsidRPr="00656F92">
              <w:rPr>
                <w:lang w:val="de-DE"/>
              </w:rPr>
              <w:t xml:space="preserve">. (34678) 2-08-67, </w:t>
            </w:r>
            <w:r w:rsidRPr="00656F92">
              <w:t>факс</w:t>
            </w:r>
            <w:r w:rsidRPr="00656F92">
              <w:rPr>
                <w:lang w:val="de-DE"/>
              </w:rPr>
              <w:t xml:space="preserve"> (34678) 2-08-66</w:t>
            </w:r>
          </w:p>
          <w:p w:rsidR="006E27B2" w:rsidRPr="00656F92" w:rsidRDefault="006E27B2" w:rsidP="00663D16">
            <w:pPr>
              <w:jc w:val="center"/>
              <w:rPr>
                <w:i/>
                <w:iCs/>
                <w:lang w:val="de-DE"/>
              </w:rPr>
            </w:pPr>
            <w:r w:rsidRPr="00656F92">
              <w:rPr>
                <w:i/>
                <w:iCs/>
                <w:lang w:val="de-DE"/>
              </w:rPr>
              <w:t>e-mail: ksp-duma@oktregion.ru, http://www.oktregion.ru</w:t>
            </w:r>
          </w:p>
          <w:p w:rsidR="006E27B2" w:rsidRPr="00656F92" w:rsidRDefault="006E27B2" w:rsidP="00663D16">
            <w:pPr>
              <w:jc w:val="center"/>
              <w:rPr>
                <w:b/>
                <w:lang w:val="de-DE"/>
              </w:rPr>
            </w:pPr>
          </w:p>
        </w:tc>
      </w:tr>
      <w:tr w:rsidR="006E27B2" w:rsidRPr="00656F92" w:rsidTr="001810C8">
        <w:trPr>
          <w:trHeight w:hRule="exact" w:val="454"/>
        </w:trPr>
        <w:tc>
          <w:tcPr>
            <w:tcW w:w="221" w:type="dxa"/>
            <w:tcBorders>
              <w:top w:val="double" w:sz="4" w:space="0" w:color="auto"/>
            </w:tcBorders>
            <w:tcMar>
              <w:left w:w="0" w:type="dxa"/>
              <w:right w:w="0" w:type="dxa"/>
            </w:tcMar>
            <w:vAlign w:val="bottom"/>
          </w:tcPr>
          <w:p w:rsidR="006E27B2" w:rsidRPr="00656F92" w:rsidRDefault="006E27B2" w:rsidP="00663D16">
            <w:pPr>
              <w:jc w:val="right"/>
            </w:pPr>
            <w:r w:rsidRPr="00656F92">
              <w:t>«</w:t>
            </w:r>
          </w:p>
        </w:tc>
        <w:tc>
          <w:tcPr>
            <w:tcW w:w="582" w:type="dxa"/>
            <w:tcBorders>
              <w:top w:val="double" w:sz="4" w:space="0" w:color="auto"/>
              <w:bottom w:val="single" w:sz="4" w:space="0" w:color="auto"/>
            </w:tcBorders>
            <w:tcMar>
              <w:left w:w="0" w:type="dxa"/>
              <w:right w:w="0" w:type="dxa"/>
            </w:tcMar>
            <w:vAlign w:val="bottom"/>
          </w:tcPr>
          <w:p w:rsidR="006E27B2" w:rsidRPr="00656F92" w:rsidRDefault="00C9542B" w:rsidP="00663D16">
            <w:pPr>
              <w:jc w:val="center"/>
            </w:pPr>
            <w:r w:rsidRPr="00656F92">
              <w:t>19</w:t>
            </w:r>
          </w:p>
        </w:tc>
        <w:tc>
          <w:tcPr>
            <w:tcW w:w="229" w:type="dxa"/>
            <w:tcBorders>
              <w:top w:val="double" w:sz="4" w:space="0" w:color="auto"/>
            </w:tcBorders>
            <w:tcMar>
              <w:left w:w="0" w:type="dxa"/>
              <w:right w:w="0" w:type="dxa"/>
            </w:tcMar>
            <w:vAlign w:val="bottom"/>
          </w:tcPr>
          <w:p w:rsidR="006E27B2" w:rsidRPr="00656F92" w:rsidRDefault="006E27B2" w:rsidP="00663D16">
            <w:r w:rsidRPr="00656F92">
              <w:t>»</w:t>
            </w:r>
          </w:p>
        </w:tc>
        <w:tc>
          <w:tcPr>
            <w:tcW w:w="1510" w:type="dxa"/>
            <w:tcBorders>
              <w:top w:val="double" w:sz="4" w:space="0" w:color="auto"/>
              <w:bottom w:val="single" w:sz="4" w:space="0" w:color="auto"/>
            </w:tcBorders>
            <w:tcMar>
              <w:left w:w="0" w:type="dxa"/>
              <w:right w:w="0" w:type="dxa"/>
            </w:tcMar>
            <w:vAlign w:val="bottom"/>
          </w:tcPr>
          <w:p w:rsidR="006E27B2" w:rsidRPr="00656F92" w:rsidRDefault="006E27B2" w:rsidP="00663D16">
            <w:pPr>
              <w:jc w:val="center"/>
            </w:pPr>
            <w:r w:rsidRPr="00656F92">
              <w:t>декабря</w:t>
            </w:r>
          </w:p>
        </w:tc>
        <w:tc>
          <w:tcPr>
            <w:tcW w:w="348" w:type="dxa"/>
            <w:tcBorders>
              <w:top w:val="double" w:sz="4" w:space="0" w:color="auto"/>
            </w:tcBorders>
            <w:tcMar>
              <w:left w:w="0" w:type="dxa"/>
              <w:right w:w="0" w:type="dxa"/>
            </w:tcMar>
            <w:vAlign w:val="bottom"/>
          </w:tcPr>
          <w:p w:rsidR="006E27B2" w:rsidRPr="00656F92" w:rsidRDefault="006E27B2" w:rsidP="00663D16">
            <w:pPr>
              <w:ind w:right="-108"/>
              <w:jc w:val="right"/>
            </w:pPr>
            <w:r w:rsidRPr="00656F92">
              <w:t>20</w:t>
            </w:r>
          </w:p>
        </w:tc>
        <w:tc>
          <w:tcPr>
            <w:tcW w:w="433" w:type="dxa"/>
            <w:tcBorders>
              <w:top w:val="double" w:sz="4" w:space="0" w:color="auto"/>
            </w:tcBorders>
            <w:tcMar>
              <w:left w:w="0" w:type="dxa"/>
              <w:right w:w="0" w:type="dxa"/>
            </w:tcMar>
            <w:vAlign w:val="bottom"/>
          </w:tcPr>
          <w:p w:rsidR="006E27B2" w:rsidRPr="00656F92" w:rsidRDefault="006E27B2" w:rsidP="00C9542B">
            <w:pPr>
              <w:ind w:right="-373"/>
            </w:pPr>
            <w:r w:rsidRPr="00656F92">
              <w:t>01</w:t>
            </w:r>
            <w:r w:rsidR="00C9542B" w:rsidRPr="00656F92">
              <w:t>6</w:t>
            </w:r>
          </w:p>
        </w:tc>
        <w:tc>
          <w:tcPr>
            <w:tcW w:w="461" w:type="dxa"/>
            <w:tcBorders>
              <w:top w:val="double" w:sz="4" w:space="0" w:color="auto"/>
            </w:tcBorders>
            <w:tcMar>
              <w:left w:w="0" w:type="dxa"/>
              <w:right w:w="0" w:type="dxa"/>
            </w:tcMar>
            <w:vAlign w:val="bottom"/>
          </w:tcPr>
          <w:p w:rsidR="006E27B2" w:rsidRPr="00656F92" w:rsidRDefault="006E27B2" w:rsidP="00663D16">
            <w:r w:rsidRPr="00656F92">
              <w:t xml:space="preserve"> г.</w:t>
            </w:r>
          </w:p>
        </w:tc>
        <w:tc>
          <w:tcPr>
            <w:tcW w:w="3868" w:type="dxa"/>
            <w:gridSpan w:val="2"/>
            <w:tcBorders>
              <w:top w:val="double" w:sz="4" w:space="0" w:color="auto"/>
            </w:tcBorders>
            <w:vAlign w:val="bottom"/>
          </w:tcPr>
          <w:p w:rsidR="006E27B2" w:rsidRPr="00656F92" w:rsidRDefault="006E27B2" w:rsidP="00663D16">
            <w:pPr>
              <w:ind w:left="211"/>
            </w:pPr>
          </w:p>
        </w:tc>
        <w:tc>
          <w:tcPr>
            <w:tcW w:w="444" w:type="dxa"/>
            <w:tcBorders>
              <w:top w:val="double" w:sz="4" w:space="0" w:color="auto"/>
            </w:tcBorders>
            <w:vAlign w:val="bottom"/>
          </w:tcPr>
          <w:p w:rsidR="006E27B2" w:rsidRPr="00656F92" w:rsidRDefault="006E27B2" w:rsidP="00663D16">
            <w:pPr>
              <w:jc w:val="center"/>
            </w:pPr>
            <w:r w:rsidRPr="00656F92">
              <w:t>№</w:t>
            </w:r>
          </w:p>
        </w:tc>
        <w:tc>
          <w:tcPr>
            <w:tcW w:w="1758" w:type="dxa"/>
            <w:tcBorders>
              <w:top w:val="double" w:sz="4" w:space="0" w:color="auto"/>
              <w:bottom w:val="single" w:sz="4" w:space="0" w:color="auto"/>
            </w:tcBorders>
            <w:vAlign w:val="bottom"/>
          </w:tcPr>
          <w:p w:rsidR="006E27B2" w:rsidRPr="00656F92" w:rsidRDefault="00656F92" w:rsidP="00663D16">
            <w:pPr>
              <w:jc w:val="center"/>
            </w:pPr>
            <w:r>
              <w:t>378</w:t>
            </w:r>
          </w:p>
        </w:tc>
      </w:tr>
      <w:tr w:rsidR="006E27B2" w:rsidRPr="00656F92" w:rsidTr="00874857">
        <w:trPr>
          <w:trHeight w:hRule="exact" w:val="922"/>
        </w:trPr>
        <w:tc>
          <w:tcPr>
            <w:tcW w:w="5623" w:type="dxa"/>
            <w:gridSpan w:val="8"/>
          </w:tcPr>
          <w:p w:rsidR="006E27B2" w:rsidRPr="00656F92" w:rsidRDefault="006E27B2" w:rsidP="00663D16">
            <w:r w:rsidRPr="00656F92">
              <w:t>пгт. Октябрьское</w:t>
            </w:r>
          </w:p>
        </w:tc>
        <w:tc>
          <w:tcPr>
            <w:tcW w:w="4231" w:type="dxa"/>
            <w:gridSpan w:val="3"/>
            <w:tcMar>
              <w:top w:w="227" w:type="dxa"/>
            </w:tcMar>
          </w:tcPr>
          <w:p w:rsidR="006E27B2" w:rsidRPr="00656F92" w:rsidRDefault="006E27B2" w:rsidP="00874857"/>
        </w:tc>
      </w:tr>
    </w:tbl>
    <w:p w:rsidR="00C9542B" w:rsidRPr="00656F92" w:rsidRDefault="00C9542B" w:rsidP="00C9542B">
      <w:pPr>
        <w:tabs>
          <w:tab w:val="left" w:pos="709"/>
        </w:tabs>
        <w:jc w:val="center"/>
        <w:rPr>
          <w:b/>
        </w:rPr>
      </w:pPr>
      <w:r w:rsidRPr="00656F92">
        <w:rPr>
          <w:b/>
        </w:rPr>
        <w:t xml:space="preserve">ЗАКЛЮЧЕНИЕ </w:t>
      </w:r>
    </w:p>
    <w:p w:rsidR="00C9542B" w:rsidRPr="00656F92" w:rsidRDefault="00C9542B" w:rsidP="00C9542B">
      <w:pPr>
        <w:tabs>
          <w:tab w:val="left" w:pos="709"/>
        </w:tabs>
        <w:jc w:val="center"/>
        <w:rPr>
          <w:b/>
        </w:rPr>
      </w:pPr>
      <w:r w:rsidRPr="00656F92">
        <w:rPr>
          <w:b/>
        </w:rPr>
        <w:t xml:space="preserve">по результатам экспертизы проекта решения  </w:t>
      </w:r>
    </w:p>
    <w:p w:rsidR="00C9542B" w:rsidRPr="00656F92" w:rsidRDefault="00C9542B" w:rsidP="00C9542B">
      <w:pPr>
        <w:tabs>
          <w:tab w:val="left" w:pos="709"/>
        </w:tabs>
        <w:jc w:val="center"/>
        <w:rPr>
          <w:b/>
        </w:rPr>
      </w:pPr>
      <w:r w:rsidRPr="00656F92">
        <w:rPr>
          <w:b/>
        </w:rPr>
        <w:t>Совета депутатов городского поселения Талинка</w:t>
      </w:r>
    </w:p>
    <w:p w:rsidR="00C9542B" w:rsidRPr="00656F92" w:rsidRDefault="00C9542B" w:rsidP="00C9542B">
      <w:pPr>
        <w:tabs>
          <w:tab w:val="left" w:pos="709"/>
        </w:tabs>
        <w:jc w:val="center"/>
        <w:rPr>
          <w:b/>
        </w:rPr>
      </w:pPr>
      <w:r w:rsidRPr="00656F92">
        <w:rPr>
          <w:b/>
        </w:rPr>
        <w:t xml:space="preserve"> «О бюджете муниципального образования городское поселение Талинка </w:t>
      </w:r>
    </w:p>
    <w:p w:rsidR="00C9542B" w:rsidRPr="00656F92" w:rsidRDefault="00C9542B" w:rsidP="00C9542B">
      <w:pPr>
        <w:tabs>
          <w:tab w:val="left" w:pos="709"/>
        </w:tabs>
        <w:jc w:val="center"/>
        <w:rPr>
          <w:b/>
        </w:rPr>
      </w:pPr>
      <w:r w:rsidRPr="00656F92">
        <w:rPr>
          <w:b/>
        </w:rPr>
        <w:t>на 2017 и плановый период 2018 и 2019  годов»</w:t>
      </w:r>
    </w:p>
    <w:p w:rsidR="00C9542B" w:rsidRPr="00656F92" w:rsidRDefault="00C9542B" w:rsidP="00C9542B">
      <w:pPr>
        <w:tabs>
          <w:tab w:val="left" w:pos="709"/>
          <w:tab w:val="left" w:pos="8367"/>
        </w:tabs>
        <w:rPr>
          <w:b/>
        </w:rPr>
      </w:pPr>
      <w:r w:rsidRPr="00656F92">
        <w:rPr>
          <w:b/>
        </w:rPr>
        <w:tab/>
      </w:r>
      <w:r w:rsidRPr="00656F92">
        <w:rPr>
          <w:b/>
        </w:rPr>
        <w:tab/>
      </w:r>
    </w:p>
    <w:p w:rsidR="00C9542B" w:rsidRPr="00656F92" w:rsidRDefault="00C9542B" w:rsidP="00C9542B">
      <w:pPr>
        <w:tabs>
          <w:tab w:val="left" w:pos="709"/>
        </w:tabs>
        <w:jc w:val="center"/>
        <w:rPr>
          <w:b/>
        </w:rPr>
      </w:pPr>
      <w:r w:rsidRPr="00656F92">
        <w:rPr>
          <w:b/>
        </w:rPr>
        <w:t>Раздел 1. Общие положения</w:t>
      </w:r>
    </w:p>
    <w:p w:rsidR="00C9542B" w:rsidRPr="00656F92" w:rsidRDefault="00C9542B" w:rsidP="00C9542B">
      <w:pPr>
        <w:tabs>
          <w:tab w:val="left" w:pos="709"/>
        </w:tabs>
        <w:ind w:firstLine="709"/>
        <w:jc w:val="both"/>
      </w:pPr>
      <w:r w:rsidRPr="00656F92">
        <w:t xml:space="preserve">Заключение на проект решения Совета депутатов городского поселения Талинка «О бюджете муниципального образования городское поселение Талинка на 2017 и плановый период 2018 и 2019  годов» (далее – Проект бюджета) подготовлено в соответствии с Бюджетным кодексом РФ (далее – БК РФ), Положением о Контрольно-счетной палате Октябрьского района, утвержденным решением Думы Октябрьского района от 23.09.2011 № 186. </w:t>
      </w:r>
    </w:p>
    <w:p w:rsidR="00C9542B" w:rsidRPr="00656F92" w:rsidRDefault="00C9542B" w:rsidP="00C9542B">
      <w:pPr>
        <w:tabs>
          <w:tab w:val="left" w:pos="709"/>
        </w:tabs>
        <w:ind w:firstLine="709"/>
        <w:jc w:val="both"/>
      </w:pPr>
      <w:r w:rsidRPr="00656F92">
        <w:t>Проект подготовлен финансово-экономическим отделом администрации городского поселения Талинка.</w:t>
      </w:r>
    </w:p>
    <w:p w:rsidR="00C9542B" w:rsidRPr="00656F92" w:rsidRDefault="00C9542B" w:rsidP="00C9542B">
      <w:pPr>
        <w:tabs>
          <w:tab w:val="left" w:pos="709"/>
        </w:tabs>
        <w:ind w:firstLine="709"/>
        <w:jc w:val="both"/>
      </w:pPr>
      <w:r w:rsidRPr="00656F92">
        <w:t>Проект поступил на экспертизу в Контрольно-счетную палату Октябрьского района           19 декабря 2016 года.</w:t>
      </w:r>
    </w:p>
    <w:p w:rsidR="00C9542B" w:rsidRPr="00656F92" w:rsidRDefault="00C9542B" w:rsidP="00C9542B">
      <w:pPr>
        <w:tabs>
          <w:tab w:val="left" w:pos="709"/>
        </w:tabs>
        <w:ind w:firstLine="709"/>
        <w:jc w:val="both"/>
      </w:pPr>
      <w:r w:rsidRPr="00656F92">
        <w:t>В соответствии со ст. 184 Бюджетного Кодекса Российской Федерации</w:t>
      </w:r>
    </w:p>
    <w:p w:rsidR="00C9542B" w:rsidRPr="00656F92" w:rsidRDefault="00C9542B" w:rsidP="00C9542B">
      <w:pPr>
        <w:tabs>
          <w:tab w:val="left" w:pos="709"/>
        </w:tabs>
        <w:ind w:firstLine="709"/>
        <w:jc w:val="both"/>
      </w:pPr>
      <w:r w:rsidRPr="00656F92">
        <w:t>местные администрации муниципальных образований вносят на рассмотрение представительного органа проект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C9542B" w:rsidRPr="00656F92" w:rsidRDefault="00C9542B" w:rsidP="00C9542B">
      <w:pPr>
        <w:tabs>
          <w:tab w:val="left" w:pos="709"/>
        </w:tabs>
        <w:ind w:firstLine="709"/>
        <w:jc w:val="both"/>
      </w:pPr>
      <w:r w:rsidRPr="00656F92">
        <w:t xml:space="preserve">Совету депутатов Проект бюджета направлен 18.11.2016 г. </w:t>
      </w:r>
    </w:p>
    <w:p w:rsidR="00C9542B" w:rsidRPr="00656F92" w:rsidRDefault="00C9542B" w:rsidP="00C9542B">
      <w:pPr>
        <w:tabs>
          <w:tab w:val="left" w:pos="709"/>
        </w:tabs>
        <w:ind w:firstLine="709"/>
        <w:jc w:val="both"/>
      </w:pPr>
      <w:r w:rsidRPr="00656F92">
        <w:t xml:space="preserve">Публичные слушания по Проекту бюджета проведены 28.11.2016 г. </w:t>
      </w:r>
    </w:p>
    <w:p w:rsidR="00C9542B" w:rsidRPr="00656F92" w:rsidRDefault="00C9542B" w:rsidP="00C9542B">
      <w:pPr>
        <w:ind w:firstLine="709"/>
        <w:jc w:val="both"/>
      </w:pPr>
      <w:r w:rsidRPr="00656F92">
        <w:t xml:space="preserve">Сведения об обнародовании Проекта бюджета  не предоставлены. </w:t>
      </w:r>
    </w:p>
    <w:p w:rsidR="006E27B2" w:rsidRPr="00656F92" w:rsidRDefault="006E27B2" w:rsidP="00312FAA">
      <w:pPr>
        <w:tabs>
          <w:tab w:val="left" w:pos="709"/>
        </w:tabs>
        <w:ind w:firstLine="709"/>
        <w:jc w:val="both"/>
        <w:rPr>
          <w:b/>
          <w:bCs/>
        </w:rPr>
      </w:pPr>
    </w:p>
    <w:p w:rsidR="006E27B2" w:rsidRPr="00656F92" w:rsidRDefault="006E27B2" w:rsidP="00312FAA">
      <w:pPr>
        <w:tabs>
          <w:tab w:val="left" w:pos="709"/>
        </w:tabs>
        <w:ind w:firstLine="709"/>
        <w:jc w:val="both"/>
        <w:rPr>
          <w:b/>
          <w:bCs/>
        </w:rPr>
      </w:pPr>
      <w:r w:rsidRPr="00656F92">
        <w:rPr>
          <w:b/>
          <w:bCs/>
        </w:rPr>
        <w:t>В ходе  проведения экспертизы Проекта бюджета установлено следующее.</w:t>
      </w:r>
    </w:p>
    <w:p w:rsidR="006E27B2" w:rsidRPr="00656F92" w:rsidRDefault="006E27B2" w:rsidP="00312FAA">
      <w:pPr>
        <w:tabs>
          <w:tab w:val="left" w:pos="709"/>
          <w:tab w:val="left" w:pos="993"/>
        </w:tabs>
        <w:ind w:firstLine="709"/>
        <w:jc w:val="both"/>
        <w:rPr>
          <w:bCs/>
        </w:rPr>
      </w:pPr>
      <w:r w:rsidRPr="00656F92">
        <w:rPr>
          <w:bCs/>
        </w:rPr>
        <w:t>В соответствии со ст. 184.2. БК РФ одновременно с Проектом бюджета представлены следующие документы и материалы:</w:t>
      </w:r>
    </w:p>
    <w:p w:rsidR="006E27B2" w:rsidRPr="00656F92" w:rsidRDefault="006E27B2" w:rsidP="00312FAA">
      <w:pPr>
        <w:tabs>
          <w:tab w:val="left" w:pos="709"/>
          <w:tab w:val="left" w:pos="993"/>
        </w:tabs>
        <w:jc w:val="both"/>
        <w:rPr>
          <w:bCs/>
        </w:rPr>
      </w:pPr>
      <w:r w:rsidRPr="00656F92">
        <w:rPr>
          <w:bCs/>
        </w:rPr>
        <w:tab/>
      </w:r>
      <w:r w:rsidR="00E07FB9" w:rsidRPr="00656F92">
        <w:rPr>
          <w:bCs/>
        </w:rPr>
        <w:t>1</w:t>
      </w:r>
      <w:r w:rsidRPr="00656F92">
        <w:rPr>
          <w:bCs/>
        </w:rPr>
        <w:t>) Пояснительная записка к проекту бюджета.</w:t>
      </w:r>
    </w:p>
    <w:p w:rsidR="006E27B2" w:rsidRPr="00656F92" w:rsidRDefault="006E27B2" w:rsidP="00312FAA">
      <w:pPr>
        <w:tabs>
          <w:tab w:val="left" w:pos="709"/>
          <w:tab w:val="left" w:pos="993"/>
        </w:tabs>
        <w:jc w:val="both"/>
        <w:rPr>
          <w:bCs/>
        </w:rPr>
      </w:pPr>
      <w:r w:rsidRPr="00656F92">
        <w:rPr>
          <w:bCs/>
        </w:rPr>
        <w:tab/>
      </w:r>
      <w:r w:rsidR="00E07FB9" w:rsidRPr="00656F92">
        <w:rPr>
          <w:bCs/>
        </w:rPr>
        <w:t>2</w:t>
      </w:r>
      <w:r w:rsidRPr="00656F92">
        <w:rPr>
          <w:bCs/>
        </w:rPr>
        <w:t xml:space="preserve">) Постановление администрации городского поселения Талинка от 17.11.2015 № 394          </w:t>
      </w:r>
    </w:p>
    <w:p w:rsidR="006E27B2" w:rsidRPr="00656F92" w:rsidRDefault="006E27B2" w:rsidP="00312FAA">
      <w:pPr>
        <w:tabs>
          <w:tab w:val="left" w:pos="709"/>
          <w:tab w:val="left" w:pos="993"/>
        </w:tabs>
        <w:jc w:val="both"/>
      </w:pPr>
      <w:r w:rsidRPr="00656F92">
        <w:rPr>
          <w:bCs/>
        </w:rPr>
        <w:t>«</w:t>
      </w:r>
      <w:r w:rsidRPr="00656F92">
        <w:t xml:space="preserve">Об основных направлениях бюджетной политики и основных направлениях налоговой политики муниципального образования городское поселение Талинка на 2017 год и на плановый период 2018 и 2019 годов и характеристиках проекта бюджета муниципального образования городское поселение Талинка на 2017 год и на плановый период 2018 и 2019 годов». </w:t>
      </w:r>
    </w:p>
    <w:p w:rsidR="006E27B2" w:rsidRPr="00656F92" w:rsidRDefault="006E27B2" w:rsidP="00312FAA">
      <w:pPr>
        <w:tabs>
          <w:tab w:val="left" w:pos="709"/>
          <w:tab w:val="left" w:pos="993"/>
        </w:tabs>
        <w:jc w:val="both"/>
        <w:rPr>
          <w:bCs/>
        </w:rPr>
      </w:pPr>
      <w:r w:rsidRPr="00656F92">
        <w:rPr>
          <w:bCs/>
        </w:rPr>
        <w:lastRenderedPageBreak/>
        <w:tab/>
      </w:r>
      <w:r w:rsidR="00E07FB9" w:rsidRPr="00656F92">
        <w:rPr>
          <w:bCs/>
        </w:rPr>
        <w:t>3</w:t>
      </w:r>
      <w:r w:rsidRPr="00656F92">
        <w:rPr>
          <w:bCs/>
        </w:rPr>
        <w:t xml:space="preserve">) Оценка ожидаемого исполнения бюджета городского поселения Талинка за 2016 год по доходам и расходам. </w:t>
      </w:r>
    </w:p>
    <w:p w:rsidR="006E27B2" w:rsidRPr="00656F92" w:rsidRDefault="006E27B2" w:rsidP="00312FAA">
      <w:pPr>
        <w:tabs>
          <w:tab w:val="left" w:pos="709"/>
          <w:tab w:val="left" w:pos="993"/>
        </w:tabs>
        <w:jc w:val="both"/>
        <w:rPr>
          <w:bCs/>
        </w:rPr>
      </w:pPr>
      <w:r w:rsidRPr="00656F92">
        <w:rPr>
          <w:bCs/>
        </w:rPr>
        <w:tab/>
      </w:r>
      <w:r w:rsidR="00E07FB9" w:rsidRPr="00656F92">
        <w:rPr>
          <w:bCs/>
        </w:rPr>
        <w:t>4</w:t>
      </w:r>
      <w:r w:rsidRPr="00656F92">
        <w:rPr>
          <w:bCs/>
        </w:rPr>
        <w:t xml:space="preserve">) Верхний предел муниципального внутреннего долга городского поселения Талинка на </w:t>
      </w:r>
      <w:r w:rsidR="00763006" w:rsidRPr="00656F92">
        <w:rPr>
          <w:bCs/>
        </w:rPr>
        <w:t xml:space="preserve">1 января 2018 года, на 1 января 2019 года, на 1 января 2020 года </w:t>
      </w:r>
      <w:r w:rsidRPr="00656F92">
        <w:rPr>
          <w:bCs/>
        </w:rPr>
        <w:t>(приложени</w:t>
      </w:r>
      <w:r w:rsidR="00763006" w:rsidRPr="00656F92">
        <w:rPr>
          <w:bCs/>
        </w:rPr>
        <w:t>я №17, 18</w:t>
      </w:r>
      <w:r w:rsidRPr="00656F92">
        <w:rPr>
          <w:bCs/>
        </w:rPr>
        <w:t>).</w:t>
      </w:r>
    </w:p>
    <w:p w:rsidR="006E27B2" w:rsidRPr="00656F92" w:rsidRDefault="006E27B2" w:rsidP="00312FAA">
      <w:pPr>
        <w:tabs>
          <w:tab w:val="left" w:pos="709"/>
          <w:tab w:val="left" w:pos="993"/>
          <w:tab w:val="left" w:pos="1134"/>
        </w:tabs>
        <w:ind w:firstLine="709"/>
        <w:jc w:val="both"/>
      </w:pPr>
    </w:p>
    <w:p w:rsidR="00E07FB9" w:rsidRPr="00656F92" w:rsidRDefault="00E07FB9" w:rsidP="00E07FB9">
      <w:pPr>
        <w:tabs>
          <w:tab w:val="left" w:pos="709"/>
          <w:tab w:val="left" w:pos="993"/>
        </w:tabs>
        <w:ind w:firstLine="709"/>
        <w:jc w:val="both"/>
        <w:rPr>
          <w:bCs/>
        </w:rPr>
      </w:pPr>
      <w:r w:rsidRPr="00656F92">
        <w:rPr>
          <w:bCs/>
        </w:rPr>
        <w:t>В нарушение ст. 184.2. БК РФ одновременно с Проектом бюджета не представлены:</w:t>
      </w:r>
    </w:p>
    <w:p w:rsidR="00E07FB9" w:rsidRPr="00656F92" w:rsidRDefault="00E07FB9" w:rsidP="00763006">
      <w:pPr>
        <w:tabs>
          <w:tab w:val="left" w:pos="709"/>
          <w:tab w:val="left" w:pos="993"/>
          <w:tab w:val="left" w:pos="1134"/>
        </w:tabs>
        <w:ind w:firstLine="709"/>
        <w:jc w:val="both"/>
        <w:rPr>
          <w:bCs/>
        </w:rPr>
      </w:pPr>
      <w:r w:rsidRPr="00656F92">
        <w:rPr>
          <w:bCs/>
        </w:rPr>
        <w:t xml:space="preserve">- </w:t>
      </w:r>
      <w:r w:rsidR="00763006" w:rsidRPr="00656F92">
        <w:rPr>
          <w:bCs/>
        </w:rPr>
        <w:t>прогноз социально-экономического развития муниципального образования городское поселение Талинка на 201</w:t>
      </w:r>
      <w:r w:rsidRPr="00656F92">
        <w:rPr>
          <w:bCs/>
        </w:rPr>
        <w:t>7</w:t>
      </w:r>
      <w:r w:rsidR="00763006" w:rsidRPr="00656F92">
        <w:rPr>
          <w:bCs/>
        </w:rPr>
        <w:t xml:space="preserve"> год и на план</w:t>
      </w:r>
      <w:r w:rsidRPr="00656F92">
        <w:rPr>
          <w:bCs/>
        </w:rPr>
        <w:t>овый период 2018</w:t>
      </w:r>
      <w:r w:rsidR="00763006" w:rsidRPr="00656F92">
        <w:rPr>
          <w:bCs/>
        </w:rPr>
        <w:t xml:space="preserve"> и 201</w:t>
      </w:r>
      <w:r w:rsidRPr="00656F92">
        <w:rPr>
          <w:bCs/>
        </w:rPr>
        <w:t>9</w:t>
      </w:r>
      <w:r w:rsidR="00763006" w:rsidRPr="00656F92">
        <w:rPr>
          <w:bCs/>
        </w:rPr>
        <w:t xml:space="preserve"> годов</w:t>
      </w:r>
      <w:r w:rsidRPr="00656F92">
        <w:rPr>
          <w:bCs/>
        </w:rPr>
        <w:t>;</w:t>
      </w:r>
    </w:p>
    <w:p w:rsidR="006E27B2" w:rsidRPr="00656F92" w:rsidRDefault="00E07FB9" w:rsidP="00763006">
      <w:pPr>
        <w:tabs>
          <w:tab w:val="left" w:pos="709"/>
          <w:tab w:val="left" w:pos="993"/>
          <w:tab w:val="left" w:pos="1134"/>
        </w:tabs>
        <w:ind w:firstLine="709"/>
        <w:jc w:val="both"/>
        <w:rPr>
          <w:bCs/>
        </w:rPr>
      </w:pPr>
      <w:r w:rsidRPr="00656F92">
        <w:rPr>
          <w:bCs/>
        </w:rPr>
        <w:t>-</w:t>
      </w:r>
      <w:r w:rsidR="006E27B2" w:rsidRPr="00656F92">
        <w:rPr>
          <w:bCs/>
        </w:rPr>
        <w:t xml:space="preserve"> ожидаемые итоги социально-экономического развития поселения за 201</w:t>
      </w:r>
      <w:r w:rsidRPr="00656F92">
        <w:rPr>
          <w:bCs/>
        </w:rPr>
        <w:t>6</w:t>
      </w:r>
      <w:r w:rsidR="006E27B2" w:rsidRPr="00656F92">
        <w:rPr>
          <w:bCs/>
        </w:rPr>
        <w:t xml:space="preserve"> год</w:t>
      </w:r>
      <w:r w:rsidRPr="00656F92">
        <w:rPr>
          <w:bCs/>
        </w:rPr>
        <w:t>;</w:t>
      </w:r>
    </w:p>
    <w:p w:rsidR="006E27B2" w:rsidRPr="00656F92" w:rsidRDefault="006E27B2" w:rsidP="00312FAA">
      <w:pPr>
        <w:tabs>
          <w:tab w:val="left" w:pos="709"/>
          <w:tab w:val="left" w:pos="993"/>
          <w:tab w:val="left" w:pos="1134"/>
        </w:tabs>
        <w:ind w:firstLine="709"/>
        <w:jc w:val="both"/>
        <w:rPr>
          <w:bCs/>
        </w:rPr>
      </w:pPr>
      <w:r w:rsidRPr="00656F92">
        <w:rPr>
          <w:bCs/>
        </w:rPr>
        <w:t>- оценка ожидаемого исполнения по источникам финансирования дефицита бюджета.</w:t>
      </w:r>
    </w:p>
    <w:p w:rsidR="006E27B2" w:rsidRPr="00656F92" w:rsidRDefault="006E27B2" w:rsidP="00312FAA">
      <w:pPr>
        <w:tabs>
          <w:tab w:val="left" w:pos="709"/>
          <w:tab w:val="left" w:pos="993"/>
          <w:tab w:val="left" w:pos="1134"/>
        </w:tabs>
        <w:ind w:firstLine="709"/>
        <w:jc w:val="both"/>
        <w:rPr>
          <w:bCs/>
        </w:rPr>
      </w:pPr>
      <w:r w:rsidRPr="00656F92">
        <w:t>В соответствии с п.</w:t>
      </w:r>
      <w:r w:rsidR="00763006" w:rsidRPr="00656F92">
        <w:t xml:space="preserve"> </w:t>
      </w:r>
      <w:r w:rsidRPr="00656F92">
        <w:t>5 р. 4 Положения об отдельных вопросах организации и осуществления бюджетного процесса в муниципальном образовании городское поселение Талинка, утвержденным решением Совета депутатов от 30.09.2014 (далее – Положение о бюджетном процессе),</w:t>
      </w:r>
      <w:r w:rsidRPr="00656F92">
        <w:rPr>
          <w:bCs/>
        </w:rPr>
        <w:t xml:space="preserve"> представлены следующие документы и материалы:</w:t>
      </w:r>
    </w:p>
    <w:p w:rsidR="006E27B2" w:rsidRPr="00656F92" w:rsidRDefault="006E27B2" w:rsidP="00312FAA">
      <w:pPr>
        <w:numPr>
          <w:ilvl w:val="0"/>
          <w:numId w:val="5"/>
        </w:numPr>
        <w:tabs>
          <w:tab w:val="left" w:pos="0"/>
          <w:tab w:val="left" w:pos="709"/>
          <w:tab w:val="left" w:pos="993"/>
        </w:tabs>
        <w:ind w:left="0" w:firstLine="708"/>
        <w:jc w:val="both"/>
        <w:rPr>
          <w:bCs/>
        </w:rPr>
      </w:pPr>
      <w:r w:rsidRPr="00656F92">
        <w:rPr>
          <w:bCs/>
        </w:rPr>
        <w:t>Проект</w:t>
      </w:r>
      <w:r w:rsidR="00E07FB9" w:rsidRPr="00656F92">
        <w:rPr>
          <w:bCs/>
        </w:rPr>
        <w:t>ы</w:t>
      </w:r>
      <w:r w:rsidRPr="00656F92">
        <w:rPr>
          <w:bCs/>
        </w:rPr>
        <w:t xml:space="preserve"> программ муниципальных внутренних заимствований на 201</w:t>
      </w:r>
      <w:r w:rsidR="00E07FB9" w:rsidRPr="00656F92">
        <w:rPr>
          <w:bCs/>
        </w:rPr>
        <w:t>7 год и на плановый период 2018 и 2019 годов</w:t>
      </w:r>
      <w:r w:rsidRPr="00656F92">
        <w:rPr>
          <w:bCs/>
        </w:rPr>
        <w:t xml:space="preserve"> (приложени</w:t>
      </w:r>
      <w:r w:rsidR="00E07FB9" w:rsidRPr="00656F92">
        <w:rPr>
          <w:bCs/>
        </w:rPr>
        <w:t>я</w:t>
      </w:r>
      <w:r w:rsidRPr="00656F92">
        <w:rPr>
          <w:bCs/>
        </w:rPr>
        <w:t xml:space="preserve"> № 1</w:t>
      </w:r>
      <w:r w:rsidR="00E07FB9" w:rsidRPr="00656F92">
        <w:rPr>
          <w:bCs/>
        </w:rPr>
        <w:t>9, 20</w:t>
      </w:r>
      <w:r w:rsidRPr="00656F92">
        <w:rPr>
          <w:bCs/>
        </w:rPr>
        <w:t>).</w:t>
      </w:r>
    </w:p>
    <w:p w:rsidR="006E27B2" w:rsidRPr="00656F92" w:rsidRDefault="006E27B2" w:rsidP="00312FAA">
      <w:pPr>
        <w:numPr>
          <w:ilvl w:val="0"/>
          <w:numId w:val="5"/>
        </w:numPr>
        <w:tabs>
          <w:tab w:val="left" w:pos="0"/>
          <w:tab w:val="left" w:pos="709"/>
          <w:tab w:val="left" w:pos="993"/>
        </w:tabs>
        <w:ind w:left="0" w:firstLine="708"/>
        <w:jc w:val="both"/>
        <w:rPr>
          <w:bCs/>
        </w:rPr>
      </w:pPr>
      <w:r w:rsidRPr="00656F92">
        <w:rPr>
          <w:bCs/>
        </w:rPr>
        <w:t>Аналитическая справка об эффективности предоставленных в 2016 году налоговых льгот на территории муниципального образования городского поселения Талинка.</w:t>
      </w:r>
    </w:p>
    <w:p w:rsidR="006E27B2" w:rsidRPr="00656F92" w:rsidRDefault="006E27B2" w:rsidP="00CE4BEC">
      <w:pPr>
        <w:shd w:val="clear" w:color="auto" w:fill="FFFFFF"/>
        <w:tabs>
          <w:tab w:val="left" w:pos="811"/>
        </w:tabs>
        <w:ind w:firstLine="709"/>
        <w:jc w:val="both"/>
        <w:rPr>
          <w:bCs/>
        </w:rPr>
      </w:pPr>
    </w:p>
    <w:p w:rsidR="006E27B2" w:rsidRPr="00656F92" w:rsidRDefault="006E27B2" w:rsidP="00821F2F">
      <w:pPr>
        <w:tabs>
          <w:tab w:val="left" w:pos="709"/>
        </w:tabs>
        <w:ind w:firstLine="708"/>
        <w:jc w:val="both"/>
        <w:rPr>
          <w:bCs/>
        </w:rPr>
      </w:pPr>
      <w:r w:rsidRPr="00656F92">
        <w:rPr>
          <w:bCs/>
        </w:rPr>
        <w:t xml:space="preserve">В соответствии со ст. 184.1 БК РФ в Проекте бюджета представлены основные характеристики бюджета муниципального образования городское поселение Талинка на 2017 год и на плановый период 2018 и 2019 годов. Анализ динамики основных параметров бюджета представлен в Таблице № 1. </w:t>
      </w:r>
    </w:p>
    <w:p w:rsidR="006E27B2" w:rsidRPr="00656F92" w:rsidRDefault="006E27B2" w:rsidP="002C3E84">
      <w:pPr>
        <w:tabs>
          <w:tab w:val="left" w:pos="709"/>
        </w:tabs>
        <w:ind w:firstLine="708"/>
        <w:jc w:val="right"/>
        <w:rPr>
          <w:bCs/>
        </w:rPr>
      </w:pPr>
      <w:r w:rsidRPr="00656F92">
        <w:rPr>
          <w:bCs/>
        </w:rPr>
        <w:t>Таблица №1</w:t>
      </w:r>
    </w:p>
    <w:p w:rsidR="006E27B2" w:rsidRPr="00656F92" w:rsidRDefault="006E27B2" w:rsidP="002C3E84">
      <w:pPr>
        <w:tabs>
          <w:tab w:val="left" w:pos="709"/>
        </w:tabs>
        <w:ind w:firstLine="708"/>
        <w:jc w:val="right"/>
        <w:rPr>
          <w:bCs/>
        </w:rPr>
      </w:pPr>
      <w:r w:rsidRPr="00656F92">
        <w:rPr>
          <w:bCs/>
        </w:rPr>
        <w:t>тыс. руб.</w:t>
      </w:r>
    </w:p>
    <w:tbl>
      <w:tblPr>
        <w:tblW w:w="9644" w:type="dxa"/>
        <w:tblInd w:w="103" w:type="dxa"/>
        <w:tblLayout w:type="fixed"/>
        <w:tblLook w:val="00A0" w:firstRow="1" w:lastRow="0" w:firstColumn="1" w:lastColumn="0" w:noHBand="0" w:noVBand="0"/>
      </w:tblPr>
      <w:tblGrid>
        <w:gridCol w:w="1137"/>
        <w:gridCol w:w="1078"/>
        <w:gridCol w:w="1093"/>
        <w:gridCol w:w="1092"/>
        <w:gridCol w:w="1134"/>
        <w:gridCol w:w="1134"/>
        <w:gridCol w:w="992"/>
        <w:gridCol w:w="992"/>
        <w:gridCol w:w="992"/>
      </w:tblGrid>
      <w:tr w:rsidR="006E27B2" w:rsidRPr="00656F92" w:rsidTr="006365C8">
        <w:trPr>
          <w:trHeight w:val="315"/>
        </w:trPr>
        <w:tc>
          <w:tcPr>
            <w:tcW w:w="1137" w:type="dxa"/>
            <w:vMerge w:val="restart"/>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jc w:val="center"/>
              <w:rPr>
                <w:color w:val="000000"/>
                <w:sz w:val="21"/>
                <w:szCs w:val="21"/>
              </w:rPr>
            </w:pPr>
            <w:r w:rsidRPr="00656F92">
              <w:rPr>
                <w:color w:val="000000"/>
                <w:sz w:val="21"/>
                <w:szCs w:val="21"/>
              </w:rPr>
              <w:t>Показатели</w:t>
            </w:r>
          </w:p>
        </w:tc>
        <w:tc>
          <w:tcPr>
            <w:tcW w:w="4397" w:type="dxa"/>
            <w:gridSpan w:val="4"/>
            <w:tcBorders>
              <w:top w:val="single" w:sz="4" w:space="0" w:color="auto"/>
              <w:left w:val="single" w:sz="4" w:space="0" w:color="auto"/>
              <w:bottom w:val="single" w:sz="4" w:space="0" w:color="auto"/>
              <w:right w:val="single" w:sz="4" w:space="0" w:color="auto"/>
            </w:tcBorders>
            <w:vAlign w:val="center"/>
          </w:tcPr>
          <w:p w:rsidR="006E27B2" w:rsidRPr="00656F92" w:rsidRDefault="006E27B2" w:rsidP="00BC1296">
            <w:pPr>
              <w:tabs>
                <w:tab w:val="left" w:pos="709"/>
              </w:tabs>
              <w:jc w:val="center"/>
              <w:rPr>
                <w:color w:val="000000"/>
                <w:sz w:val="21"/>
                <w:szCs w:val="21"/>
              </w:rPr>
            </w:pPr>
            <w:r w:rsidRPr="00656F92">
              <w:rPr>
                <w:color w:val="000000"/>
                <w:sz w:val="21"/>
                <w:szCs w:val="21"/>
              </w:rPr>
              <w:t>исполнение</w:t>
            </w:r>
          </w:p>
        </w:tc>
        <w:tc>
          <w:tcPr>
            <w:tcW w:w="1134" w:type="dxa"/>
            <w:tcBorders>
              <w:top w:val="single" w:sz="4" w:space="0" w:color="auto"/>
              <w:left w:val="nil"/>
              <w:bottom w:val="single" w:sz="4" w:space="0" w:color="auto"/>
              <w:right w:val="single" w:sz="4" w:space="0" w:color="auto"/>
            </w:tcBorders>
            <w:vAlign w:val="center"/>
          </w:tcPr>
          <w:p w:rsidR="006E27B2" w:rsidRPr="00656F92" w:rsidRDefault="006E27B2" w:rsidP="00E5096C">
            <w:pPr>
              <w:tabs>
                <w:tab w:val="left" w:pos="709"/>
              </w:tabs>
              <w:jc w:val="center"/>
              <w:rPr>
                <w:color w:val="000000"/>
                <w:sz w:val="21"/>
                <w:szCs w:val="21"/>
              </w:rPr>
            </w:pPr>
            <w:r w:rsidRPr="00656F92">
              <w:rPr>
                <w:color w:val="000000"/>
                <w:sz w:val="21"/>
                <w:szCs w:val="21"/>
              </w:rPr>
              <w:t xml:space="preserve">оценка </w:t>
            </w:r>
          </w:p>
        </w:tc>
        <w:tc>
          <w:tcPr>
            <w:tcW w:w="2976" w:type="dxa"/>
            <w:gridSpan w:val="3"/>
            <w:tcBorders>
              <w:top w:val="single" w:sz="4" w:space="0" w:color="auto"/>
              <w:left w:val="nil"/>
              <w:bottom w:val="single" w:sz="4" w:space="0" w:color="auto"/>
              <w:right w:val="single" w:sz="4" w:space="0" w:color="auto"/>
            </w:tcBorders>
          </w:tcPr>
          <w:p w:rsidR="006E27B2" w:rsidRPr="00656F92" w:rsidRDefault="006E27B2" w:rsidP="00BC1296">
            <w:pPr>
              <w:tabs>
                <w:tab w:val="left" w:pos="709"/>
              </w:tabs>
              <w:jc w:val="center"/>
              <w:rPr>
                <w:color w:val="000000"/>
                <w:sz w:val="21"/>
                <w:szCs w:val="21"/>
              </w:rPr>
            </w:pPr>
            <w:r w:rsidRPr="00656F92">
              <w:rPr>
                <w:color w:val="000000"/>
                <w:sz w:val="21"/>
                <w:szCs w:val="21"/>
              </w:rPr>
              <w:t>Проект</w:t>
            </w:r>
          </w:p>
        </w:tc>
      </w:tr>
      <w:tr w:rsidR="006E27B2" w:rsidRPr="00656F92" w:rsidTr="006365C8">
        <w:trPr>
          <w:trHeight w:val="623"/>
        </w:trPr>
        <w:tc>
          <w:tcPr>
            <w:tcW w:w="1137" w:type="dxa"/>
            <w:vMerge/>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BC1296">
            <w:pPr>
              <w:tabs>
                <w:tab w:val="left" w:pos="709"/>
              </w:tabs>
              <w:jc w:val="center"/>
              <w:rPr>
                <w:color w:val="000000"/>
                <w:sz w:val="21"/>
                <w:szCs w:val="21"/>
              </w:rPr>
            </w:pPr>
            <w:r w:rsidRPr="00656F92">
              <w:rPr>
                <w:color w:val="000000"/>
                <w:sz w:val="21"/>
                <w:szCs w:val="21"/>
              </w:rPr>
              <w:t>2012 год</w:t>
            </w:r>
          </w:p>
        </w:tc>
        <w:tc>
          <w:tcPr>
            <w:tcW w:w="1093"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BC1296">
            <w:pPr>
              <w:tabs>
                <w:tab w:val="left" w:pos="709"/>
              </w:tabs>
              <w:jc w:val="center"/>
              <w:rPr>
                <w:color w:val="000000"/>
                <w:sz w:val="21"/>
                <w:szCs w:val="21"/>
              </w:rPr>
            </w:pPr>
            <w:r w:rsidRPr="00656F92">
              <w:rPr>
                <w:color w:val="000000"/>
                <w:sz w:val="21"/>
                <w:szCs w:val="21"/>
              </w:rPr>
              <w:t>2013 год</w:t>
            </w:r>
          </w:p>
        </w:tc>
        <w:tc>
          <w:tcPr>
            <w:tcW w:w="1092"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BC1296">
            <w:pPr>
              <w:tabs>
                <w:tab w:val="left" w:pos="709"/>
              </w:tabs>
              <w:jc w:val="center"/>
              <w:rPr>
                <w:color w:val="000000"/>
                <w:sz w:val="21"/>
                <w:szCs w:val="21"/>
              </w:rPr>
            </w:pPr>
            <w:r w:rsidRPr="00656F92">
              <w:rPr>
                <w:color w:val="000000"/>
                <w:sz w:val="21"/>
                <w:szCs w:val="21"/>
              </w:rPr>
              <w:t>2014 год</w:t>
            </w:r>
          </w:p>
        </w:tc>
        <w:tc>
          <w:tcPr>
            <w:tcW w:w="1134" w:type="dxa"/>
            <w:tcBorders>
              <w:top w:val="single" w:sz="4" w:space="0" w:color="auto"/>
              <w:left w:val="nil"/>
              <w:bottom w:val="single" w:sz="4" w:space="0" w:color="auto"/>
              <w:right w:val="single" w:sz="4" w:space="0" w:color="auto"/>
            </w:tcBorders>
            <w:vAlign w:val="center"/>
          </w:tcPr>
          <w:p w:rsidR="006E27B2" w:rsidRPr="00656F92" w:rsidRDefault="006E27B2" w:rsidP="00BC1296">
            <w:pPr>
              <w:tabs>
                <w:tab w:val="left" w:pos="709"/>
              </w:tabs>
              <w:jc w:val="center"/>
              <w:rPr>
                <w:color w:val="000000"/>
                <w:sz w:val="21"/>
                <w:szCs w:val="21"/>
              </w:rPr>
            </w:pPr>
            <w:r w:rsidRPr="00656F92">
              <w:rPr>
                <w:color w:val="000000"/>
                <w:sz w:val="21"/>
                <w:szCs w:val="21"/>
              </w:rPr>
              <w:t>2015 год</w:t>
            </w:r>
          </w:p>
        </w:tc>
        <w:tc>
          <w:tcPr>
            <w:tcW w:w="1134" w:type="dxa"/>
            <w:tcBorders>
              <w:top w:val="single" w:sz="4" w:space="0" w:color="auto"/>
              <w:left w:val="nil"/>
              <w:bottom w:val="single" w:sz="4" w:space="0" w:color="auto"/>
              <w:right w:val="single" w:sz="4" w:space="0" w:color="auto"/>
            </w:tcBorders>
            <w:vAlign w:val="center"/>
          </w:tcPr>
          <w:p w:rsidR="006E27B2" w:rsidRPr="00656F92" w:rsidRDefault="006E27B2" w:rsidP="00BC1296">
            <w:pPr>
              <w:tabs>
                <w:tab w:val="left" w:pos="709"/>
              </w:tabs>
              <w:jc w:val="center"/>
              <w:rPr>
                <w:color w:val="000000"/>
                <w:sz w:val="21"/>
                <w:szCs w:val="21"/>
              </w:rPr>
            </w:pPr>
            <w:r w:rsidRPr="00656F92">
              <w:rPr>
                <w:color w:val="000000"/>
                <w:sz w:val="21"/>
                <w:szCs w:val="21"/>
              </w:rPr>
              <w:t>2016 год</w:t>
            </w:r>
          </w:p>
        </w:tc>
        <w:tc>
          <w:tcPr>
            <w:tcW w:w="992" w:type="dxa"/>
            <w:tcBorders>
              <w:top w:val="single" w:sz="4" w:space="0" w:color="auto"/>
              <w:left w:val="nil"/>
              <w:bottom w:val="single" w:sz="4" w:space="0" w:color="auto"/>
              <w:right w:val="single" w:sz="4" w:space="0" w:color="auto"/>
            </w:tcBorders>
            <w:vAlign w:val="center"/>
          </w:tcPr>
          <w:p w:rsidR="006E27B2" w:rsidRPr="00656F92" w:rsidRDefault="006E27B2" w:rsidP="00F228E3">
            <w:pPr>
              <w:tabs>
                <w:tab w:val="left" w:pos="709"/>
              </w:tabs>
              <w:jc w:val="center"/>
              <w:rPr>
                <w:color w:val="000000"/>
                <w:sz w:val="21"/>
                <w:szCs w:val="21"/>
              </w:rPr>
            </w:pPr>
            <w:r w:rsidRPr="00656F92">
              <w:rPr>
                <w:color w:val="000000"/>
                <w:sz w:val="21"/>
                <w:szCs w:val="21"/>
              </w:rPr>
              <w:t>2017 год</w:t>
            </w:r>
          </w:p>
        </w:tc>
        <w:tc>
          <w:tcPr>
            <w:tcW w:w="992" w:type="dxa"/>
            <w:tcBorders>
              <w:top w:val="single" w:sz="4" w:space="0" w:color="auto"/>
              <w:left w:val="nil"/>
              <w:bottom w:val="single" w:sz="4" w:space="0" w:color="auto"/>
              <w:right w:val="single" w:sz="4" w:space="0" w:color="auto"/>
            </w:tcBorders>
            <w:vAlign w:val="center"/>
          </w:tcPr>
          <w:p w:rsidR="006E27B2" w:rsidRPr="00656F92" w:rsidRDefault="006E27B2" w:rsidP="00F228E3">
            <w:pPr>
              <w:tabs>
                <w:tab w:val="left" w:pos="709"/>
              </w:tabs>
              <w:jc w:val="center"/>
              <w:rPr>
                <w:color w:val="000000"/>
                <w:sz w:val="21"/>
                <w:szCs w:val="21"/>
              </w:rPr>
            </w:pPr>
            <w:r w:rsidRPr="00656F92">
              <w:rPr>
                <w:color w:val="000000"/>
                <w:sz w:val="21"/>
                <w:szCs w:val="21"/>
              </w:rPr>
              <w:t>2018 год</w:t>
            </w:r>
          </w:p>
        </w:tc>
        <w:tc>
          <w:tcPr>
            <w:tcW w:w="992"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F228E3">
            <w:pPr>
              <w:tabs>
                <w:tab w:val="left" w:pos="709"/>
              </w:tabs>
              <w:jc w:val="center"/>
              <w:rPr>
                <w:color w:val="000000"/>
                <w:sz w:val="21"/>
                <w:szCs w:val="21"/>
              </w:rPr>
            </w:pPr>
            <w:r w:rsidRPr="00656F92">
              <w:rPr>
                <w:color w:val="000000"/>
                <w:sz w:val="21"/>
                <w:szCs w:val="21"/>
              </w:rPr>
              <w:t>2019 год</w:t>
            </w:r>
          </w:p>
        </w:tc>
      </w:tr>
      <w:tr w:rsidR="006E27B2" w:rsidRPr="00656F92" w:rsidTr="006365C8">
        <w:trPr>
          <w:trHeight w:val="355"/>
        </w:trPr>
        <w:tc>
          <w:tcPr>
            <w:tcW w:w="1137" w:type="dxa"/>
            <w:tcBorders>
              <w:top w:val="nil"/>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Доходы бюджета</w:t>
            </w:r>
          </w:p>
        </w:tc>
        <w:tc>
          <w:tcPr>
            <w:tcW w:w="1078" w:type="dxa"/>
            <w:tcBorders>
              <w:top w:val="nil"/>
              <w:left w:val="nil"/>
              <w:bottom w:val="single" w:sz="4" w:space="0" w:color="auto"/>
              <w:right w:val="single" w:sz="4" w:space="0" w:color="auto"/>
            </w:tcBorders>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130 354,6</w:t>
            </w:r>
          </w:p>
        </w:tc>
        <w:tc>
          <w:tcPr>
            <w:tcW w:w="1093" w:type="dxa"/>
            <w:tcBorders>
              <w:top w:val="single" w:sz="4" w:space="0" w:color="auto"/>
              <w:left w:val="nil"/>
              <w:bottom w:val="single" w:sz="4" w:space="0" w:color="auto"/>
              <w:right w:val="single" w:sz="4" w:space="0" w:color="auto"/>
            </w:tcBorders>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117 955,1</w:t>
            </w:r>
          </w:p>
        </w:tc>
        <w:tc>
          <w:tcPr>
            <w:tcW w:w="1092" w:type="dxa"/>
            <w:tcBorders>
              <w:top w:val="nil"/>
              <w:left w:val="single" w:sz="4" w:space="0" w:color="auto"/>
              <w:bottom w:val="single" w:sz="4" w:space="0" w:color="auto"/>
              <w:right w:val="single" w:sz="4" w:space="0" w:color="auto"/>
            </w:tcBorders>
            <w:noWrap/>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98 864,4</w:t>
            </w:r>
          </w:p>
        </w:tc>
        <w:tc>
          <w:tcPr>
            <w:tcW w:w="1134" w:type="dxa"/>
            <w:tcBorders>
              <w:top w:val="nil"/>
              <w:left w:val="nil"/>
              <w:bottom w:val="single" w:sz="4" w:space="0" w:color="auto"/>
              <w:right w:val="single" w:sz="4" w:space="0" w:color="auto"/>
            </w:tcBorders>
            <w:noWrap/>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117 172,1</w:t>
            </w:r>
          </w:p>
        </w:tc>
        <w:tc>
          <w:tcPr>
            <w:tcW w:w="1134" w:type="dxa"/>
            <w:tcBorders>
              <w:top w:val="nil"/>
              <w:left w:val="nil"/>
              <w:bottom w:val="single" w:sz="4" w:space="0" w:color="auto"/>
              <w:right w:val="single" w:sz="4" w:space="0" w:color="auto"/>
            </w:tcBorders>
            <w:noWrap/>
            <w:vAlign w:val="bottom"/>
          </w:tcPr>
          <w:p w:rsidR="006E27B2" w:rsidRPr="00656F92" w:rsidRDefault="009206E7" w:rsidP="00A60DA4">
            <w:pPr>
              <w:tabs>
                <w:tab w:val="left" w:pos="709"/>
              </w:tabs>
              <w:jc w:val="right"/>
              <w:rPr>
                <w:color w:val="000000"/>
                <w:sz w:val="21"/>
                <w:szCs w:val="21"/>
              </w:rPr>
            </w:pPr>
            <w:r w:rsidRPr="00656F92">
              <w:rPr>
                <w:color w:val="000000"/>
                <w:sz w:val="21"/>
                <w:szCs w:val="21"/>
              </w:rPr>
              <w:t>114 720,4</w:t>
            </w:r>
          </w:p>
        </w:tc>
        <w:tc>
          <w:tcPr>
            <w:tcW w:w="992" w:type="dxa"/>
            <w:tcBorders>
              <w:top w:val="nil"/>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86 441,3</w:t>
            </w:r>
          </w:p>
        </w:tc>
        <w:tc>
          <w:tcPr>
            <w:tcW w:w="992" w:type="dxa"/>
            <w:tcBorders>
              <w:top w:val="single" w:sz="4" w:space="0" w:color="auto"/>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84 907,1</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6365C8">
            <w:pPr>
              <w:tabs>
                <w:tab w:val="left" w:pos="709"/>
              </w:tabs>
              <w:jc w:val="right"/>
              <w:rPr>
                <w:color w:val="000000"/>
                <w:sz w:val="21"/>
                <w:szCs w:val="21"/>
              </w:rPr>
            </w:pPr>
            <w:r w:rsidRPr="00656F92">
              <w:rPr>
                <w:color w:val="000000"/>
                <w:sz w:val="21"/>
                <w:szCs w:val="21"/>
              </w:rPr>
              <w:t>83 810,2</w:t>
            </w:r>
          </w:p>
        </w:tc>
      </w:tr>
      <w:tr w:rsidR="006E27B2" w:rsidRPr="00656F92" w:rsidTr="006365C8">
        <w:trPr>
          <w:trHeight w:val="276"/>
        </w:trPr>
        <w:tc>
          <w:tcPr>
            <w:tcW w:w="1137"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в % к предыдущему году</w:t>
            </w:r>
          </w:p>
        </w:tc>
        <w:tc>
          <w:tcPr>
            <w:tcW w:w="1078"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124,6</w:t>
            </w:r>
          </w:p>
        </w:tc>
        <w:tc>
          <w:tcPr>
            <w:tcW w:w="1093"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90,5</w:t>
            </w:r>
          </w:p>
        </w:tc>
        <w:tc>
          <w:tcPr>
            <w:tcW w:w="10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83,8</w:t>
            </w:r>
          </w:p>
        </w:tc>
        <w:tc>
          <w:tcPr>
            <w:tcW w:w="1134"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118,5</w:t>
            </w:r>
          </w:p>
        </w:tc>
        <w:tc>
          <w:tcPr>
            <w:tcW w:w="1134" w:type="dxa"/>
            <w:tcBorders>
              <w:top w:val="single" w:sz="4" w:space="0" w:color="auto"/>
              <w:left w:val="single" w:sz="4" w:space="0" w:color="auto"/>
              <w:bottom w:val="single" w:sz="4" w:space="0" w:color="auto"/>
              <w:right w:val="single" w:sz="4" w:space="0" w:color="auto"/>
            </w:tcBorders>
            <w:vAlign w:val="bottom"/>
          </w:tcPr>
          <w:p w:rsidR="006E27B2" w:rsidRPr="00656F92" w:rsidRDefault="009206E7" w:rsidP="006365C8">
            <w:pPr>
              <w:tabs>
                <w:tab w:val="left" w:pos="709"/>
              </w:tabs>
              <w:jc w:val="right"/>
              <w:rPr>
                <w:color w:val="000000"/>
                <w:sz w:val="21"/>
                <w:szCs w:val="21"/>
              </w:rPr>
            </w:pPr>
            <w:r w:rsidRPr="00656F92">
              <w:rPr>
                <w:color w:val="000000"/>
                <w:sz w:val="21"/>
                <w:szCs w:val="21"/>
              </w:rPr>
              <w:t>97,9</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9206E7" w:rsidP="00F228E3">
            <w:pPr>
              <w:tabs>
                <w:tab w:val="left" w:pos="709"/>
              </w:tabs>
              <w:jc w:val="right"/>
              <w:rPr>
                <w:color w:val="000000"/>
                <w:sz w:val="21"/>
                <w:szCs w:val="21"/>
              </w:rPr>
            </w:pPr>
            <w:r w:rsidRPr="00656F92">
              <w:rPr>
                <w:color w:val="000000"/>
                <w:sz w:val="21"/>
                <w:szCs w:val="21"/>
              </w:rPr>
              <w:t>75,3</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98,2</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98,7</w:t>
            </w:r>
          </w:p>
        </w:tc>
      </w:tr>
      <w:tr w:rsidR="006E27B2" w:rsidRPr="00656F92" w:rsidTr="006365C8">
        <w:trPr>
          <w:trHeight w:val="279"/>
        </w:trPr>
        <w:tc>
          <w:tcPr>
            <w:tcW w:w="1137"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в % к утвержденному плану</w:t>
            </w:r>
          </w:p>
        </w:tc>
        <w:tc>
          <w:tcPr>
            <w:tcW w:w="1078"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p>
        </w:tc>
        <w:tc>
          <w:tcPr>
            <w:tcW w:w="1093"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137,7</w:t>
            </w:r>
          </w:p>
        </w:tc>
        <w:tc>
          <w:tcPr>
            <w:tcW w:w="1092"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126,0</w:t>
            </w:r>
          </w:p>
        </w:tc>
        <w:tc>
          <w:tcPr>
            <w:tcW w:w="1134"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6E27B2" w:rsidP="00A60DA4">
            <w:pPr>
              <w:tabs>
                <w:tab w:val="left" w:pos="709"/>
              </w:tabs>
              <w:jc w:val="right"/>
              <w:rPr>
                <w:color w:val="000000"/>
                <w:sz w:val="21"/>
                <w:szCs w:val="21"/>
              </w:rPr>
            </w:pPr>
            <w:r w:rsidRPr="00656F92">
              <w:rPr>
                <w:color w:val="000000"/>
                <w:sz w:val="21"/>
                <w:szCs w:val="21"/>
              </w:rPr>
              <w:t>135,6</w:t>
            </w:r>
          </w:p>
        </w:tc>
        <w:tc>
          <w:tcPr>
            <w:tcW w:w="1134"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9206E7" w:rsidP="00A60DA4">
            <w:pPr>
              <w:tabs>
                <w:tab w:val="left" w:pos="709"/>
              </w:tabs>
              <w:jc w:val="right"/>
              <w:rPr>
                <w:color w:val="000000"/>
                <w:sz w:val="21"/>
                <w:szCs w:val="21"/>
              </w:rPr>
            </w:pPr>
            <w:r w:rsidRPr="00656F92">
              <w:rPr>
                <w:color w:val="000000"/>
                <w:sz w:val="21"/>
                <w:szCs w:val="21"/>
              </w:rPr>
              <w:t>123,7</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r>
      <w:tr w:rsidR="006E27B2" w:rsidRPr="00656F92" w:rsidTr="006365C8">
        <w:trPr>
          <w:trHeight w:val="270"/>
        </w:trPr>
        <w:tc>
          <w:tcPr>
            <w:tcW w:w="1137"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в % к уточненному плану</w:t>
            </w:r>
          </w:p>
        </w:tc>
        <w:tc>
          <w:tcPr>
            <w:tcW w:w="1078" w:type="dxa"/>
            <w:tcBorders>
              <w:top w:val="single" w:sz="4" w:space="0" w:color="auto"/>
              <w:left w:val="nil"/>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p>
        </w:tc>
        <w:tc>
          <w:tcPr>
            <w:tcW w:w="1093" w:type="dxa"/>
            <w:tcBorders>
              <w:top w:val="single" w:sz="4" w:space="0" w:color="auto"/>
              <w:left w:val="nil"/>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99,6</w:t>
            </w:r>
          </w:p>
        </w:tc>
        <w:tc>
          <w:tcPr>
            <w:tcW w:w="1092"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100,3</w:t>
            </w:r>
          </w:p>
        </w:tc>
        <w:tc>
          <w:tcPr>
            <w:tcW w:w="1134" w:type="dxa"/>
            <w:tcBorders>
              <w:top w:val="single" w:sz="4" w:space="0" w:color="auto"/>
              <w:left w:val="nil"/>
              <w:bottom w:val="single" w:sz="4" w:space="0" w:color="auto"/>
              <w:right w:val="single" w:sz="4" w:space="0" w:color="auto"/>
            </w:tcBorders>
            <w:noWrap/>
            <w:vAlign w:val="bottom"/>
          </w:tcPr>
          <w:p w:rsidR="006E27B2" w:rsidRPr="00656F92" w:rsidRDefault="006E27B2" w:rsidP="006365C8">
            <w:pPr>
              <w:tabs>
                <w:tab w:val="left" w:pos="709"/>
              </w:tabs>
              <w:jc w:val="right"/>
              <w:rPr>
                <w:color w:val="000000"/>
                <w:sz w:val="21"/>
                <w:szCs w:val="21"/>
              </w:rPr>
            </w:pPr>
            <w:r w:rsidRPr="00656F92">
              <w:rPr>
                <w:color w:val="000000"/>
                <w:sz w:val="21"/>
                <w:szCs w:val="21"/>
              </w:rPr>
              <w:t>101,0</w:t>
            </w:r>
          </w:p>
        </w:tc>
        <w:tc>
          <w:tcPr>
            <w:tcW w:w="1134" w:type="dxa"/>
            <w:tcBorders>
              <w:top w:val="single" w:sz="4" w:space="0" w:color="auto"/>
              <w:left w:val="nil"/>
              <w:bottom w:val="single" w:sz="4" w:space="0" w:color="auto"/>
              <w:right w:val="single" w:sz="4" w:space="0" w:color="auto"/>
            </w:tcBorders>
            <w:noWrap/>
            <w:vAlign w:val="bottom"/>
          </w:tcPr>
          <w:p w:rsidR="006E27B2" w:rsidRPr="00656F92" w:rsidRDefault="009206E7" w:rsidP="007902B5">
            <w:pPr>
              <w:tabs>
                <w:tab w:val="left" w:pos="709"/>
              </w:tabs>
              <w:jc w:val="right"/>
              <w:rPr>
                <w:color w:val="000000"/>
                <w:sz w:val="21"/>
                <w:szCs w:val="21"/>
              </w:rPr>
            </w:pPr>
            <w:r w:rsidRPr="00656F92">
              <w:rPr>
                <w:color w:val="000000"/>
                <w:sz w:val="21"/>
                <w:szCs w:val="21"/>
              </w:rPr>
              <w:t>108,2</w:t>
            </w:r>
            <w:r w:rsidR="006E27B2" w:rsidRPr="00656F92">
              <w:rPr>
                <w:color w:val="000000"/>
                <w:sz w:val="21"/>
                <w:szCs w:val="21"/>
              </w:rPr>
              <w:t> </w:t>
            </w:r>
          </w:p>
        </w:tc>
        <w:tc>
          <w:tcPr>
            <w:tcW w:w="992" w:type="dxa"/>
            <w:tcBorders>
              <w:top w:val="single" w:sz="4" w:space="0" w:color="auto"/>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r>
      <w:tr w:rsidR="006E27B2" w:rsidRPr="00656F92" w:rsidTr="006365C8">
        <w:trPr>
          <w:trHeight w:val="415"/>
        </w:trPr>
        <w:tc>
          <w:tcPr>
            <w:tcW w:w="1137" w:type="dxa"/>
            <w:tcBorders>
              <w:top w:val="nil"/>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Расходы бюджета</w:t>
            </w:r>
          </w:p>
        </w:tc>
        <w:tc>
          <w:tcPr>
            <w:tcW w:w="1078" w:type="dxa"/>
            <w:tcBorders>
              <w:top w:val="nil"/>
              <w:left w:val="nil"/>
              <w:bottom w:val="single" w:sz="4" w:space="0" w:color="auto"/>
              <w:right w:val="single" w:sz="4" w:space="0" w:color="auto"/>
            </w:tcBorders>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130 324,0</w:t>
            </w:r>
          </w:p>
        </w:tc>
        <w:tc>
          <w:tcPr>
            <w:tcW w:w="1093" w:type="dxa"/>
            <w:tcBorders>
              <w:top w:val="single" w:sz="4" w:space="0" w:color="auto"/>
              <w:left w:val="nil"/>
              <w:bottom w:val="single" w:sz="4" w:space="0" w:color="auto"/>
              <w:right w:val="single" w:sz="4" w:space="0" w:color="auto"/>
            </w:tcBorders>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119 384,1</w:t>
            </w:r>
          </w:p>
        </w:tc>
        <w:tc>
          <w:tcPr>
            <w:tcW w:w="1092" w:type="dxa"/>
            <w:tcBorders>
              <w:top w:val="nil"/>
              <w:left w:val="single" w:sz="4" w:space="0" w:color="auto"/>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98 384,0</w:t>
            </w:r>
          </w:p>
        </w:tc>
        <w:tc>
          <w:tcPr>
            <w:tcW w:w="1134" w:type="dxa"/>
            <w:tcBorders>
              <w:top w:val="nil"/>
              <w:left w:val="nil"/>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116 258,4</w:t>
            </w:r>
          </w:p>
        </w:tc>
        <w:tc>
          <w:tcPr>
            <w:tcW w:w="1134" w:type="dxa"/>
            <w:tcBorders>
              <w:top w:val="nil"/>
              <w:left w:val="nil"/>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117 512,3</w:t>
            </w:r>
          </w:p>
        </w:tc>
        <w:tc>
          <w:tcPr>
            <w:tcW w:w="992" w:type="dxa"/>
            <w:tcBorders>
              <w:top w:val="nil"/>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87 688,3</w:t>
            </w:r>
          </w:p>
        </w:tc>
        <w:tc>
          <w:tcPr>
            <w:tcW w:w="992" w:type="dxa"/>
            <w:tcBorders>
              <w:top w:val="single" w:sz="4" w:space="0" w:color="auto"/>
              <w:left w:val="nil"/>
              <w:bottom w:val="single" w:sz="4" w:space="0" w:color="auto"/>
              <w:right w:val="single" w:sz="4" w:space="0" w:color="auto"/>
            </w:tcBorders>
            <w:vAlign w:val="bottom"/>
          </w:tcPr>
          <w:p w:rsidR="006E27B2" w:rsidRPr="00656F92" w:rsidRDefault="006E27B2" w:rsidP="007B6162">
            <w:pPr>
              <w:tabs>
                <w:tab w:val="left" w:pos="709"/>
              </w:tabs>
              <w:jc w:val="right"/>
              <w:rPr>
                <w:color w:val="000000"/>
                <w:sz w:val="21"/>
                <w:szCs w:val="21"/>
              </w:rPr>
            </w:pPr>
            <w:r w:rsidRPr="00656F92">
              <w:rPr>
                <w:color w:val="000000"/>
                <w:sz w:val="21"/>
                <w:szCs w:val="21"/>
              </w:rPr>
              <w:t>84 907,1</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7B6162">
            <w:pPr>
              <w:tabs>
                <w:tab w:val="left" w:pos="709"/>
              </w:tabs>
              <w:jc w:val="right"/>
              <w:rPr>
                <w:color w:val="000000"/>
                <w:sz w:val="21"/>
                <w:szCs w:val="21"/>
              </w:rPr>
            </w:pPr>
            <w:r w:rsidRPr="00656F92">
              <w:rPr>
                <w:color w:val="000000"/>
                <w:sz w:val="21"/>
                <w:szCs w:val="21"/>
              </w:rPr>
              <w:t>83 810,2</w:t>
            </w:r>
          </w:p>
        </w:tc>
      </w:tr>
      <w:tr w:rsidR="006E27B2" w:rsidRPr="00656F92" w:rsidTr="006365C8">
        <w:trPr>
          <w:trHeight w:val="265"/>
        </w:trPr>
        <w:tc>
          <w:tcPr>
            <w:tcW w:w="1137"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в % к предыдущему году</w:t>
            </w:r>
          </w:p>
        </w:tc>
        <w:tc>
          <w:tcPr>
            <w:tcW w:w="1078"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124,7</w:t>
            </w:r>
          </w:p>
        </w:tc>
        <w:tc>
          <w:tcPr>
            <w:tcW w:w="1093"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91,6</w:t>
            </w:r>
          </w:p>
        </w:tc>
        <w:tc>
          <w:tcPr>
            <w:tcW w:w="10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B63436">
            <w:pPr>
              <w:tabs>
                <w:tab w:val="left" w:pos="709"/>
              </w:tabs>
              <w:jc w:val="right"/>
              <w:rPr>
                <w:color w:val="000000"/>
                <w:sz w:val="21"/>
                <w:szCs w:val="21"/>
              </w:rPr>
            </w:pPr>
            <w:r w:rsidRPr="00656F92">
              <w:rPr>
                <w:color w:val="000000"/>
                <w:sz w:val="21"/>
                <w:szCs w:val="21"/>
              </w:rPr>
              <w:t>82,4</w:t>
            </w:r>
          </w:p>
        </w:tc>
        <w:tc>
          <w:tcPr>
            <w:tcW w:w="1134"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118,2</w:t>
            </w:r>
          </w:p>
        </w:tc>
        <w:tc>
          <w:tcPr>
            <w:tcW w:w="1134"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101,1</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74,6</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96,8</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98,7</w:t>
            </w:r>
          </w:p>
        </w:tc>
      </w:tr>
      <w:tr w:rsidR="006E27B2" w:rsidRPr="00656F92" w:rsidTr="006365C8">
        <w:trPr>
          <w:trHeight w:val="256"/>
        </w:trPr>
        <w:tc>
          <w:tcPr>
            <w:tcW w:w="1137"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в % к утвержденному плану</w:t>
            </w:r>
          </w:p>
        </w:tc>
        <w:tc>
          <w:tcPr>
            <w:tcW w:w="1078"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p>
        </w:tc>
        <w:tc>
          <w:tcPr>
            <w:tcW w:w="1093"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137,6</w:t>
            </w:r>
          </w:p>
        </w:tc>
        <w:tc>
          <w:tcPr>
            <w:tcW w:w="1092"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123,5</w:t>
            </w:r>
          </w:p>
        </w:tc>
        <w:tc>
          <w:tcPr>
            <w:tcW w:w="1134"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132,7</w:t>
            </w:r>
          </w:p>
        </w:tc>
        <w:tc>
          <w:tcPr>
            <w:tcW w:w="1134"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125,1</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r>
      <w:tr w:rsidR="006E27B2" w:rsidRPr="00656F92" w:rsidTr="006365C8">
        <w:trPr>
          <w:trHeight w:val="259"/>
        </w:trPr>
        <w:tc>
          <w:tcPr>
            <w:tcW w:w="1137" w:type="dxa"/>
            <w:tcBorders>
              <w:top w:val="single" w:sz="4" w:space="0" w:color="auto"/>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t>в % к уточненн</w:t>
            </w:r>
            <w:r w:rsidRPr="00656F92">
              <w:rPr>
                <w:color w:val="000000"/>
                <w:sz w:val="21"/>
                <w:szCs w:val="21"/>
              </w:rPr>
              <w:lastRenderedPageBreak/>
              <w:t>ому плану</w:t>
            </w:r>
          </w:p>
        </w:tc>
        <w:tc>
          <w:tcPr>
            <w:tcW w:w="1078" w:type="dxa"/>
            <w:tcBorders>
              <w:top w:val="single" w:sz="4" w:space="0" w:color="auto"/>
              <w:left w:val="nil"/>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p>
        </w:tc>
        <w:tc>
          <w:tcPr>
            <w:tcW w:w="1093" w:type="dxa"/>
            <w:tcBorders>
              <w:top w:val="single" w:sz="4" w:space="0" w:color="auto"/>
              <w:left w:val="nil"/>
              <w:bottom w:val="single" w:sz="4" w:space="0" w:color="auto"/>
              <w:right w:val="single" w:sz="4" w:space="0" w:color="auto"/>
            </w:tcBorders>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99,5</w:t>
            </w:r>
          </w:p>
        </w:tc>
        <w:tc>
          <w:tcPr>
            <w:tcW w:w="1092" w:type="dxa"/>
            <w:tcBorders>
              <w:top w:val="single" w:sz="4" w:space="0" w:color="auto"/>
              <w:left w:val="single" w:sz="4" w:space="0" w:color="auto"/>
              <w:bottom w:val="single" w:sz="4" w:space="0" w:color="auto"/>
              <w:right w:val="single" w:sz="4" w:space="0" w:color="auto"/>
            </w:tcBorders>
            <w:noWrap/>
            <w:vAlign w:val="bottom"/>
          </w:tcPr>
          <w:p w:rsidR="006E27B2" w:rsidRPr="00656F92" w:rsidRDefault="006E27B2" w:rsidP="00BE635F">
            <w:pPr>
              <w:tabs>
                <w:tab w:val="left" w:pos="709"/>
              </w:tabs>
              <w:jc w:val="right"/>
              <w:rPr>
                <w:color w:val="000000"/>
                <w:sz w:val="21"/>
                <w:szCs w:val="21"/>
              </w:rPr>
            </w:pPr>
            <w:r w:rsidRPr="00656F92">
              <w:rPr>
                <w:color w:val="000000"/>
                <w:sz w:val="21"/>
                <w:szCs w:val="21"/>
              </w:rPr>
              <w:t>99,6</w:t>
            </w:r>
          </w:p>
        </w:tc>
        <w:tc>
          <w:tcPr>
            <w:tcW w:w="1134" w:type="dxa"/>
            <w:tcBorders>
              <w:top w:val="single" w:sz="4" w:space="0" w:color="auto"/>
              <w:left w:val="nil"/>
              <w:bottom w:val="single" w:sz="4" w:space="0" w:color="auto"/>
              <w:right w:val="single" w:sz="4" w:space="0" w:color="auto"/>
            </w:tcBorders>
            <w:noWrap/>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98,6 </w:t>
            </w:r>
          </w:p>
        </w:tc>
        <w:tc>
          <w:tcPr>
            <w:tcW w:w="1134" w:type="dxa"/>
            <w:tcBorders>
              <w:top w:val="single" w:sz="4" w:space="0" w:color="auto"/>
              <w:left w:val="nil"/>
              <w:bottom w:val="single" w:sz="4" w:space="0" w:color="auto"/>
              <w:right w:val="single" w:sz="4" w:space="0" w:color="auto"/>
            </w:tcBorders>
            <w:noWrap/>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107,9 </w:t>
            </w:r>
          </w:p>
        </w:tc>
        <w:tc>
          <w:tcPr>
            <w:tcW w:w="992" w:type="dxa"/>
            <w:tcBorders>
              <w:top w:val="single" w:sz="4" w:space="0" w:color="auto"/>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p>
        </w:tc>
      </w:tr>
      <w:tr w:rsidR="006E27B2" w:rsidRPr="00656F92" w:rsidTr="006365C8">
        <w:trPr>
          <w:trHeight w:val="406"/>
        </w:trPr>
        <w:tc>
          <w:tcPr>
            <w:tcW w:w="1137" w:type="dxa"/>
            <w:tcBorders>
              <w:top w:val="nil"/>
              <w:left w:val="single" w:sz="4" w:space="0" w:color="auto"/>
              <w:bottom w:val="single" w:sz="4" w:space="0" w:color="auto"/>
              <w:right w:val="single" w:sz="4" w:space="0" w:color="auto"/>
            </w:tcBorders>
            <w:vAlign w:val="center"/>
          </w:tcPr>
          <w:p w:rsidR="006E27B2" w:rsidRPr="00656F92" w:rsidRDefault="006E27B2" w:rsidP="007902B5">
            <w:pPr>
              <w:tabs>
                <w:tab w:val="left" w:pos="709"/>
              </w:tabs>
              <w:rPr>
                <w:color w:val="000000"/>
                <w:sz w:val="21"/>
                <w:szCs w:val="21"/>
              </w:rPr>
            </w:pPr>
            <w:r w:rsidRPr="00656F92">
              <w:rPr>
                <w:color w:val="000000"/>
                <w:sz w:val="21"/>
                <w:szCs w:val="21"/>
              </w:rPr>
              <w:lastRenderedPageBreak/>
              <w:t>Профицит (+),  дефицит (-)</w:t>
            </w:r>
          </w:p>
        </w:tc>
        <w:tc>
          <w:tcPr>
            <w:tcW w:w="1078" w:type="dxa"/>
            <w:tcBorders>
              <w:top w:val="nil"/>
              <w:left w:val="nil"/>
              <w:bottom w:val="single" w:sz="4" w:space="0" w:color="auto"/>
              <w:right w:val="single" w:sz="4" w:space="0" w:color="auto"/>
            </w:tcBorders>
            <w:noWrap/>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+54,4</w:t>
            </w:r>
          </w:p>
        </w:tc>
        <w:tc>
          <w:tcPr>
            <w:tcW w:w="1093" w:type="dxa"/>
            <w:tcBorders>
              <w:top w:val="single" w:sz="4" w:space="0" w:color="auto"/>
              <w:left w:val="nil"/>
              <w:bottom w:val="single" w:sz="4" w:space="0" w:color="auto"/>
              <w:right w:val="single" w:sz="4" w:space="0" w:color="auto"/>
            </w:tcBorders>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-1 429,0</w:t>
            </w:r>
          </w:p>
        </w:tc>
        <w:tc>
          <w:tcPr>
            <w:tcW w:w="1092" w:type="dxa"/>
            <w:tcBorders>
              <w:top w:val="nil"/>
              <w:left w:val="single" w:sz="4" w:space="0" w:color="auto"/>
              <w:bottom w:val="single" w:sz="4" w:space="0" w:color="auto"/>
              <w:right w:val="single" w:sz="4" w:space="0" w:color="auto"/>
            </w:tcBorders>
            <w:noWrap/>
            <w:vAlign w:val="bottom"/>
          </w:tcPr>
          <w:p w:rsidR="006E27B2" w:rsidRPr="00656F92" w:rsidRDefault="006E27B2" w:rsidP="007902B5">
            <w:pPr>
              <w:tabs>
                <w:tab w:val="left" w:pos="709"/>
              </w:tabs>
              <w:jc w:val="right"/>
              <w:rPr>
                <w:color w:val="000000"/>
                <w:sz w:val="21"/>
                <w:szCs w:val="21"/>
              </w:rPr>
            </w:pPr>
            <w:r w:rsidRPr="00656F92">
              <w:rPr>
                <w:color w:val="000000"/>
                <w:sz w:val="21"/>
                <w:szCs w:val="21"/>
              </w:rPr>
              <w:t>+480,4</w:t>
            </w:r>
          </w:p>
        </w:tc>
        <w:tc>
          <w:tcPr>
            <w:tcW w:w="1134" w:type="dxa"/>
            <w:tcBorders>
              <w:top w:val="nil"/>
              <w:left w:val="nil"/>
              <w:bottom w:val="single" w:sz="4" w:space="0" w:color="auto"/>
              <w:right w:val="single" w:sz="4" w:space="0" w:color="auto"/>
            </w:tcBorders>
            <w:noWrap/>
            <w:vAlign w:val="bottom"/>
          </w:tcPr>
          <w:p w:rsidR="006E27B2" w:rsidRPr="00656F92" w:rsidRDefault="006E27B2" w:rsidP="00B63436">
            <w:pPr>
              <w:tabs>
                <w:tab w:val="left" w:pos="709"/>
              </w:tabs>
              <w:jc w:val="right"/>
              <w:rPr>
                <w:color w:val="000000"/>
                <w:sz w:val="21"/>
                <w:szCs w:val="21"/>
              </w:rPr>
            </w:pPr>
            <w:r w:rsidRPr="00656F92">
              <w:rPr>
                <w:color w:val="000000"/>
                <w:sz w:val="21"/>
                <w:szCs w:val="21"/>
              </w:rPr>
              <w:t>+913,7</w:t>
            </w:r>
          </w:p>
        </w:tc>
        <w:tc>
          <w:tcPr>
            <w:tcW w:w="1134" w:type="dxa"/>
            <w:tcBorders>
              <w:top w:val="nil"/>
              <w:left w:val="nil"/>
              <w:bottom w:val="single" w:sz="4" w:space="0" w:color="auto"/>
              <w:right w:val="single" w:sz="4" w:space="0" w:color="auto"/>
            </w:tcBorders>
            <w:noWrap/>
            <w:vAlign w:val="bottom"/>
          </w:tcPr>
          <w:p w:rsidR="006E27B2" w:rsidRPr="00656F92" w:rsidRDefault="006E27B2" w:rsidP="009206E7">
            <w:pPr>
              <w:tabs>
                <w:tab w:val="left" w:pos="709"/>
              </w:tabs>
              <w:jc w:val="right"/>
              <w:rPr>
                <w:color w:val="000000"/>
                <w:sz w:val="21"/>
                <w:szCs w:val="21"/>
              </w:rPr>
            </w:pPr>
            <w:r w:rsidRPr="00656F92">
              <w:rPr>
                <w:color w:val="000000"/>
                <w:sz w:val="21"/>
                <w:szCs w:val="21"/>
              </w:rPr>
              <w:t>-</w:t>
            </w:r>
            <w:r w:rsidR="009206E7" w:rsidRPr="00656F92">
              <w:rPr>
                <w:color w:val="000000"/>
                <w:sz w:val="21"/>
                <w:szCs w:val="21"/>
              </w:rPr>
              <w:t>2 791,9</w:t>
            </w:r>
          </w:p>
        </w:tc>
        <w:tc>
          <w:tcPr>
            <w:tcW w:w="992" w:type="dxa"/>
            <w:tcBorders>
              <w:top w:val="nil"/>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-1 247,0</w:t>
            </w:r>
          </w:p>
        </w:tc>
        <w:tc>
          <w:tcPr>
            <w:tcW w:w="992" w:type="dxa"/>
            <w:tcBorders>
              <w:top w:val="single" w:sz="4" w:space="0" w:color="auto"/>
              <w:left w:val="nil"/>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0,0</w:t>
            </w:r>
          </w:p>
        </w:tc>
        <w:tc>
          <w:tcPr>
            <w:tcW w:w="992" w:type="dxa"/>
            <w:tcBorders>
              <w:top w:val="single" w:sz="4" w:space="0" w:color="auto"/>
              <w:left w:val="single" w:sz="4" w:space="0" w:color="auto"/>
              <w:bottom w:val="single" w:sz="4" w:space="0" w:color="auto"/>
              <w:right w:val="single" w:sz="4" w:space="0" w:color="auto"/>
            </w:tcBorders>
            <w:vAlign w:val="bottom"/>
          </w:tcPr>
          <w:p w:rsidR="006E27B2" w:rsidRPr="00656F92" w:rsidRDefault="006E27B2" w:rsidP="00F228E3">
            <w:pPr>
              <w:tabs>
                <w:tab w:val="left" w:pos="709"/>
              </w:tabs>
              <w:jc w:val="right"/>
              <w:rPr>
                <w:color w:val="000000"/>
                <w:sz w:val="21"/>
                <w:szCs w:val="21"/>
              </w:rPr>
            </w:pPr>
            <w:r w:rsidRPr="00656F92">
              <w:rPr>
                <w:color w:val="000000"/>
                <w:sz w:val="21"/>
                <w:szCs w:val="21"/>
              </w:rPr>
              <w:t>0,0</w:t>
            </w:r>
          </w:p>
        </w:tc>
      </w:tr>
    </w:tbl>
    <w:p w:rsidR="006E27B2" w:rsidRPr="00656F92" w:rsidRDefault="006E27B2" w:rsidP="00CB300D">
      <w:pPr>
        <w:tabs>
          <w:tab w:val="left" w:pos="709"/>
        </w:tabs>
        <w:ind w:firstLine="708"/>
        <w:jc w:val="both"/>
        <w:rPr>
          <w:bCs/>
        </w:rPr>
      </w:pPr>
      <w:r w:rsidRPr="00656F92">
        <w:rPr>
          <w:bCs/>
        </w:rPr>
        <w:t xml:space="preserve">Доходная часть бюджета сформирована на уровне </w:t>
      </w:r>
      <w:r w:rsidR="009206E7" w:rsidRPr="00656F92">
        <w:rPr>
          <w:bCs/>
        </w:rPr>
        <w:t>75,3</w:t>
      </w:r>
      <w:r w:rsidRPr="00656F92">
        <w:rPr>
          <w:bCs/>
        </w:rPr>
        <w:t>%  расход</w:t>
      </w:r>
      <w:r w:rsidR="009206E7" w:rsidRPr="00656F92">
        <w:rPr>
          <w:bCs/>
        </w:rPr>
        <w:t>ная</w:t>
      </w:r>
      <w:r w:rsidRPr="00656F92">
        <w:rPr>
          <w:bCs/>
        </w:rPr>
        <w:t xml:space="preserve"> – </w:t>
      </w:r>
      <w:r w:rsidR="009206E7" w:rsidRPr="00656F92">
        <w:rPr>
          <w:bCs/>
        </w:rPr>
        <w:t>на уровне 74,6</w:t>
      </w:r>
      <w:r w:rsidRPr="00656F92">
        <w:rPr>
          <w:bCs/>
        </w:rPr>
        <w:t xml:space="preserve">% </w:t>
      </w:r>
      <w:r w:rsidR="009206E7" w:rsidRPr="00656F92">
        <w:rPr>
          <w:bCs/>
        </w:rPr>
        <w:t>от ожидаемых показателей по итогам 2016 года. На плановый период 2018 года динамика доходов и расходов – 98,2% и 96,8% от уровня 2017 года, на  2019 год доходы и расходы бюджета сформированы с динамикой 98,7%.</w:t>
      </w:r>
      <w:r w:rsidRPr="00656F92">
        <w:rPr>
          <w:bCs/>
        </w:rPr>
        <w:t xml:space="preserve"> </w:t>
      </w:r>
    </w:p>
    <w:p w:rsidR="006E27B2" w:rsidRPr="00656F92" w:rsidRDefault="006E27B2" w:rsidP="0037134F">
      <w:pPr>
        <w:autoSpaceDE w:val="0"/>
        <w:autoSpaceDN w:val="0"/>
        <w:adjustRightInd w:val="0"/>
        <w:ind w:firstLine="709"/>
        <w:jc w:val="both"/>
      </w:pPr>
      <w:r w:rsidRPr="00656F92">
        <w:t xml:space="preserve">В соответствии со статьями 37, 169, 172, 174.1 БК РФ проект бюджета составляется на основе прогноза социально-экономического развития. </w:t>
      </w:r>
    </w:p>
    <w:p w:rsidR="006E27B2" w:rsidRPr="00656F92" w:rsidRDefault="006E27B2" w:rsidP="00CB300D">
      <w:pPr>
        <w:tabs>
          <w:tab w:val="left" w:pos="709"/>
        </w:tabs>
        <w:ind w:firstLine="708"/>
        <w:jc w:val="both"/>
        <w:rPr>
          <w:bCs/>
        </w:rPr>
      </w:pPr>
      <w:r w:rsidRPr="00656F92">
        <w:rPr>
          <w:bCs/>
        </w:rPr>
        <w:t xml:space="preserve">В нарушение указанных статей БК РФ </w:t>
      </w:r>
      <w:r w:rsidRPr="00656F92">
        <w:t>прогноз социально-экономического развития поселения на очередной финансовый год и плановый период 2018 и 2019 годов одновременно с Проектом бюджета не представлен.</w:t>
      </w:r>
    </w:p>
    <w:p w:rsidR="006E27B2" w:rsidRPr="00656F92" w:rsidRDefault="006E27B2" w:rsidP="00CB300D">
      <w:pPr>
        <w:tabs>
          <w:tab w:val="left" w:pos="709"/>
        </w:tabs>
        <w:ind w:firstLine="708"/>
        <w:jc w:val="both"/>
        <w:rPr>
          <w:bCs/>
        </w:rPr>
      </w:pPr>
      <w:r w:rsidRPr="00656F92">
        <w:rPr>
          <w:bCs/>
        </w:rPr>
        <w:t xml:space="preserve"> </w:t>
      </w:r>
    </w:p>
    <w:p w:rsidR="006E27B2" w:rsidRPr="00656F92" w:rsidRDefault="006E27B2" w:rsidP="00CB300D">
      <w:pPr>
        <w:tabs>
          <w:tab w:val="left" w:pos="709"/>
        </w:tabs>
        <w:jc w:val="center"/>
        <w:rPr>
          <w:b/>
        </w:rPr>
      </w:pPr>
      <w:r w:rsidRPr="00656F92">
        <w:rPr>
          <w:b/>
        </w:rPr>
        <w:t xml:space="preserve">Раздел 2. Доходы бюджета </w:t>
      </w:r>
    </w:p>
    <w:p w:rsidR="006E27B2" w:rsidRPr="00656F92" w:rsidRDefault="006E27B2" w:rsidP="00821F2F">
      <w:pPr>
        <w:autoSpaceDE w:val="0"/>
        <w:autoSpaceDN w:val="0"/>
        <w:adjustRightInd w:val="0"/>
        <w:ind w:firstLine="708"/>
        <w:jc w:val="both"/>
      </w:pPr>
      <w:r w:rsidRPr="00656F92">
        <w:t xml:space="preserve">Доходы бюджета поселения формируются в соответствии с действующим законодательством за счет федеральных, региональных и местных налогов и сборов, а также неналоговых доходов в соответствии с нормативами, установленными законодательством Российской Федерации, законодательством Ханты-Мансийского автономного округа – Югры, нормативными правовыми актами Октябрьского района. </w:t>
      </w:r>
    </w:p>
    <w:p w:rsidR="006E27B2" w:rsidRPr="00656F92" w:rsidRDefault="006E27B2" w:rsidP="00821F2F">
      <w:pPr>
        <w:autoSpaceDE w:val="0"/>
        <w:autoSpaceDN w:val="0"/>
        <w:adjustRightInd w:val="0"/>
        <w:ind w:firstLine="708"/>
        <w:jc w:val="both"/>
      </w:pPr>
      <w:r w:rsidRPr="00656F92">
        <w:t xml:space="preserve">Правительством Российской Федерации, как и декларировалось ранее, предполагается, что в плановом периоде общие контуры сформированной налоговой системы останутся без изменений, однако с учетом складывающей экономической ситуации и состояния бюджетной системы, отдельные параметры могут быть скорректированы. </w:t>
      </w:r>
    </w:p>
    <w:p w:rsidR="006E27B2" w:rsidRPr="00656F92" w:rsidRDefault="006E27B2" w:rsidP="00821F2F">
      <w:pPr>
        <w:autoSpaceDE w:val="0"/>
        <w:autoSpaceDN w:val="0"/>
        <w:adjustRightInd w:val="0"/>
        <w:ind w:firstLine="708"/>
        <w:jc w:val="both"/>
      </w:pPr>
      <w:r w:rsidRPr="00656F92">
        <w:t xml:space="preserve">Наиболее существенное влияние на изменение доходной базы бюджета поселения в очередном финансовом году и плановом периоде будет оказывать изменение Закона Ханты-Мансийского автономного округа – Югры от 10.11.2008 № 132-оз (ред. от 31.03.2016)                             «О межбюджетных отношениях в Ханты-Мансийском автономном округе – Югре» (далее – Закон о межбюджетных отношениях). Согласно п. 4 ст. 3 которого, начиная с 2017 года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подлежат зачислению не только в бюджет района, но и в  бюджеты поселений. </w:t>
      </w:r>
    </w:p>
    <w:p w:rsidR="006E27B2" w:rsidRPr="00656F92" w:rsidRDefault="006E27B2" w:rsidP="00821F2F">
      <w:pPr>
        <w:autoSpaceDE w:val="0"/>
        <w:autoSpaceDN w:val="0"/>
        <w:adjustRightInd w:val="0"/>
        <w:ind w:firstLine="709"/>
        <w:jc w:val="both"/>
      </w:pPr>
      <w:r w:rsidRPr="00656F92">
        <w:t xml:space="preserve">В результате удельный вес налоговых доходов в общем объеме доходов бюджета поселения увеличится с </w:t>
      </w:r>
      <w:r w:rsidR="009206E7" w:rsidRPr="00656F92">
        <w:t>16,9</w:t>
      </w:r>
      <w:r w:rsidRPr="00656F92">
        <w:t>% (</w:t>
      </w:r>
      <w:r w:rsidR="009206E7" w:rsidRPr="00656F92">
        <w:t>19 380,0</w:t>
      </w:r>
      <w:r w:rsidRPr="00656F92">
        <w:t xml:space="preserve"> тыс. руб. по данным об ожидаемых поступлениях за 2016 год) до </w:t>
      </w:r>
      <w:r w:rsidR="009206E7" w:rsidRPr="00656F92">
        <w:t>27,7-29,4</w:t>
      </w:r>
      <w:r w:rsidRPr="00656F92">
        <w:t xml:space="preserve">%% на 2017 год </w:t>
      </w:r>
      <w:r w:rsidRPr="00656F92">
        <w:rPr>
          <w:bCs/>
        </w:rPr>
        <w:t>и на плановый период 2018-2019 годов</w:t>
      </w:r>
      <w:r w:rsidRPr="00656F92">
        <w:t xml:space="preserve"> (</w:t>
      </w:r>
      <w:r w:rsidR="009206E7" w:rsidRPr="00656F92">
        <w:t>23 953,0</w:t>
      </w:r>
      <w:r w:rsidRPr="00656F92">
        <w:t xml:space="preserve"> тыс. руб., </w:t>
      </w:r>
      <w:r w:rsidR="009206E7" w:rsidRPr="00656F92">
        <w:t>24 365,0</w:t>
      </w:r>
      <w:r w:rsidRPr="00656F92">
        <w:t xml:space="preserve"> тыс. руб. и </w:t>
      </w:r>
      <w:r w:rsidR="009206E7" w:rsidRPr="00656F92">
        <w:t>24 662,0</w:t>
      </w:r>
      <w:r w:rsidRPr="00656F92">
        <w:t xml:space="preserve"> тыс. руб. соответственно). Динамика планируемых налоговых поступлений на 2017 год по отношению к 2016 году составляет </w:t>
      </w:r>
      <w:r w:rsidR="009206E7" w:rsidRPr="00656F92">
        <w:t>123,6</w:t>
      </w:r>
      <w:r w:rsidRPr="00656F92">
        <w:t>%.</w:t>
      </w:r>
    </w:p>
    <w:p w:rsidR="006E27B2" w:rsidRPr="00656F92" w:rsidRDefault="006E27B2" w:rsidP="00821F2F">
      <w:pPr>
        <w:autoSpaceDE w:val="0"/>
        <w:autoSpaceDN w:val="0"/>
        <w:adjustRightInd w:val="0"/>
        <w:ind w:firstLine="709"/>
        <w:jc w:val="both"/>
      </w:pPr>
      <w:r w:rsidRPr="00656F92">
        <w:t>Законом о бюджете автономного округа норматив отчислений от акцизов на топливо и масла в бюджет городского поселения Талинка на 2017-2019 годы установлен в размере 0,0938%.</w:t>
      </w:r>
    </w:p>
    <w:p w:rsidR="006E27B2" w:rsidRPr="00656F92" w:rsidRDefault="006E27B2" w:rsidP="00821F2F">
      <w:pPr>
        <w:autoSpaceDE w:val="0"/>
        <w:autoSpaceDN w:val="0"/>
        <w:adjustRightInd w:val="0"/>
        <w:ind w:firstLine="709"/>
        <w:jc w:val="both"/>
      </w:pPr>
      <w:r w:rsidRPr="00656F92">
        <w:t>В суммарном выражении поступления запланированы в объеме: на 2017 год –              5 713,0 тыс. руб., на 2018 год – 5 995,0 тыс. руб., на 2019 год –  6 232,0 тыс. руб., что составит от 23,9% до 25,3% в объеме налоговых доходов бюджета поселения.</w:t>
      </w:r>
    </w:p>
    <w:p w:rsidR="006E27B2" w:rsidRPr="00656F92" w:rsidRDefault="006E27B2" w:rsidP="00821F2F">
      <w:pPr>
        <w:autoSpaceDE w:val="0"/>
        <w:autoSpaceDN w:val="0"/>
        <w:adjustRightInd w:val="0"/>
        <w:ind w:firstLine="709"/>
        <w:jc w:val="both"/>
        <w:rPr>
          <w:bCs/>
          <w:color w:val="000000"/>
        </w:rPr>
      </w:pPr>
      <w:r w:rsidRPr="00656F92">
        <w:rPr>
          <w:color w:val="000000"/>
        </w:rPr>
        <w:t>Н</w:t>
      </w:r>
      <w:r w:rsidRPr="00656F92">
        <w:rPr>
          <w:bCs/>
          <w:color w:val="000000"/>
        </w:rPr>
        <w:t>орматив зачислений в бюджет поселения поступлений от НДФЛ в 2017-2019 годах запланирован без изменений в соответствии с БК РФ в размере 10%.</w:t>
      </w:r>
      <w:r w:rsidRPr="00656F92">
        <w:rPr>
          <w:color w:val="000000"/>
        </w:rPr>
        <w:t xml:space="preserve"> </w:t>
      </w:r>
    </w:p>
    <w:p w:rsidR="006E27B2" w:rsidRPr="00656F92" w:rsidRDefault="006E27B2" w:rsidP="00821F2F">
      <w:pPr>
        <w:autoSpaceDE w:val="0"/>
        <w:autoSpaceDN w:val="0"/>
        <w:adjustRightInd w:val="0"/>
        <w:ind w:firstLine="709"/>
        <w:jc w:val="both"/>
      </w:pPr>
      <w:r w:rsidRPr="00656F92">
        <w:t xml:space="preserve">Поступления от НДФЛ в бюджет поселения на 2017 год запланированы в сумме                </w:t>
      </w:r>
      <w:r w:rsidR="009206E7" w:rsidRPr="00656F92">
        <w:t>16</w:t>
      </w:r>
      <w:r w:rsidRPr="00656F92">
        <w:t> </w:t>
      </w:r>
      <w:r w:rsidR="009206E7" w:rsidRPr="00656F92">
        <w:t>6</w:t>
      </w:r>
      <w:r w:rsidRPr="00656F92">
        <w:t xml:space="preserve">00,0 тыс. руб. или на уровне </w:t>
      </w:r>
      <w:r w:rsidR="009206E7" w:rsidRPr="00656F92">
        <w:t>93,8</w:t>
      </w:r>
      <w:r w:rsidRPr="00656F92">
        <w:t>% от ожидаемых поступлений 2016 года. На плановый период 2018-2019 годов с динамикой 100,</w:t>
      </w:r>
      <w:r w:rsidR="009206E7" w:rsidRPr="00656F92">
        <w:t>6</w:t>
      </w:r>
      <w:r w:rsidRPr="00656F92">
        <w:t>%</w:t>
      </w:r>
      <w:r w:rsidR="009206E7" w:rsidRPr="00656F92">
        <w:t xml:space="preserve"> и 100,3% соответственно</w:t>
      </w:r>
      <w:r w:rsidRPr="00656F92">
        <w:t>.</w:t>
      </w:r>
    </w:p>
    <w:p w:rsidR="006E27B2" w:rsidRPr="00656F92" w:rsidRDefault="006E27B2" w:rsidP="00821F2F">
      <w:pPr>
        <w:autoSpaceDE w:val="0"/>
        <w:autoSpaceDN w:val="0"/>
        <w:adjustRightInd w:val="0"/>
        <w:ind w:firstLine="709"/>
        <w:jc w:val="both"/>
      </w:pPr>
      <w:r w:rsidRPr="00656F92">
        <w:lastRenderedPageBreak/>
        <w:t xml:space="preserve">Поступления по налогу на имущество физических лиц на 2017 год запланированы в сумме </w:t>
      </w:r>
      <w:r w:rsidR="009206E7" w:rsidRPr="00656F92">
        <w:t>540</w:t>
      </w:r>
      <w:r w:rsidRPr="00656F92">
        <w:t xml:space="preserve">,0 тыс. руб., с ростом на </w:t>
      </w:r>
      <w:r w:rsidR="009206E7" w:rsidRPr="00656F92">
        <w:t>89,5</w:t>
      </w:r>
      <w:r w:rsidRPr="00656F92">
        <w:t>% по отношению к ожидаемым поступлениям 2016 года, на 2018 2019 годы – с динамикой 101,</w:t>
      </w:r>
      <w:r w:rsidR="009206E7" w:rsidRPr="00656F92">
        <w:t>9</w:t>
      </w:r>
      <w:r w:rsidRPr="00656F92">
        <w:t>-101,</w:t>
      </w:r>
      <w:r w:rsidR="009206E7" w:rsidRPr="00656F92">
        <w:t>8</w:t>
      </w:r>
      <w:r w:rsidRPr="00656F92">
        <w:t xml:space="preserve">%. </w:t>
      </w:r>
    </w:p>
    <w:p w:rsidR="006E27B2" w:rsidRPr="00656F92" w:rsidRDefault="006E27B2" w:rsidP="00821F2F">
      <w:pPr>
        <w:autoSpaceDE w:val="0"/>
        <w:autoSpaceDN w:val="0"/>
        <w:adjustRightInd w:val="0"/>
        <w:ind w:firstLine="709"/>
        <w:jc w:val="both"/>
      </w:pPr>
      <w:r w:rsidRPr="00656F92">
        <w:t>Плановые назначения по земельному налогу на 2017 год установлены в сумме                1 </w:t>
      </w:r>
      <w:r w:rsidR="00603067" w:rsidRPr="00656F92">
        <w:t>1</w:t>
      </w:r>
      <w:r w:rsidRPr="00656F92">
        <w:t xml:space="preserve">00,0 тыс. руб. или </w:t>
      </w:r>
      <w:r w:rsidR="00603067" w:rsidRPr="00656F92">
        <w:t>78,9</w:t>
      </w:r>
      <w:r w:rsidRPr="00656F92">
        <w:t xml:space="preserve">% </w:t>
      </w:r>
      <w:r w:rsidR="00603067" w:rsidRPr="00656F92">
        <w:t>от</w:t>
      </w:r>
      <w:r w:rsidRPr="00656F92">
        <w:t xml:space="preserve"> уровн</w:t>
      </w:r>
      <w:r w:rsidR="00603067" w:rsidRPr="00656F92">
        <w:t>я 2016 года</w:t>
      </w:r>
      <w:r w:rsidRPr="00656F92">
        <w:t xml:space="preserve">. На 2018-2019 годы поступления по земельному налогу запланированы в сумме </w:t>
      </w:r>
      <w:r w:rsidR="00603067" w:rsidRPr="00656F92">
        <w:t>1 120,0</w:t>
      </w:r>
      <w:r w:rsidRPr="00656F92">
        <w:t xml:space="preserve"> тыс. руб. </w:t>
      </w:r>
    </w:p>
    <w:p w:rsidR="006E27B2" w:rsidRPr="00656F92" w:rsidRDefault="006E27B2" w:rsidP="00821F2F">
      <w:pPr>
        <w:tabs>
          <w:tab w:val="left" w:pos="709"/>
        </w:tabs>
        <w:ind w:firstLine="708"/>
        <w:jc w:val="both"/>
        <w:rPr>
          <w:bCs/>
          <w:color w:val="000000"/>
        </w:rPr>
      </w:pPr>
      <w:r w:rsidRPr="00656F92">
        <w:rPr>
          <w:bCs/>
          <w:color w:val="000000"/>
        </w:rPr>
        <w:t xml:space="preserve">Объем неналоговых поступлений на 2017 год запланирован в сумме </w:t>
      </w:r>
      <w:r w:rsidR="00603067" w:rsidRPr="00656F92">
        <w:rPr>
          <w:bCs/>
          <w:color w:val="000000"/>
        </w:rPr>
        <w:t>6 719,1</w:t>
      </w:r>
      <w:r w:rsidRPr="00656F92">
        <w:rPr>
          <w:bCs/>
          <w:color w:val="000000"/>
        </w:rPr>
        <w:t xml:space="preserve"> тыс. руб., с </w:t>
      </w:r>
      <w:r w:rsidR="00603067" w:rsidRPr="00656F92">
        <w:rPr>
          <w:bCs/>
          <w:color w:val="000000"/>
        </w:rPr>
        <w:t>увеличением</w:t>
      </w:r>
      <w:r w:rsidRPr="00656F92">
        <w:rPr>
          <w:bCs/>
          <w:color w:val="000000"/>
        </w:rPr>
        <w:t xml:space="preserve"> на </w:t>
      </w:r>
      <w:r w:rsidR="00603067" w:rsidRPr="00656F92">
        <w:rPr>
          <w:bCs/>
          <w:color w:val="000000"/>
        </w:rPr>
        <w:t>7,8</w:t>
      </w:r>
      <w:r w:rsidRPr="00656F92">
        <w:rPr>
          <w:bCs/>
          <w:color w:val="000000"/>
        </w:rPr>
        <w:t xml:space="preserve">% от уровня ожидаемых поступлений 2016 года. Удельный вес неналоговых доходов в общем объеме доходов бюджета составит </w:t>
      </w:r>
      <w:r w:rsidR="00603067" w:rsidRPr="00656F92">
        <w:rPr>
          <w:bCs/>
          <w:color w:val="000000"/>
        </w:rPr>
        <w:t>7,8</w:t>
      </w:r>
      <w:r w:rsidRPr="00656F92">
        <w:rPr>
          <w:bCs/>
          <w:color w:val="000000"/>
        </w:rPr>
        <w:t>%.</w:t>
      </w:r>
    </w:p>
    <w:p w:rsidR="006E27B2" w:rsidRPr="00656F92" w:rsidRDefault="006E27B2" w:rsidP="00821F2F">
      <w:pPr>
        <w:tabs>
          <w:tab w:val="left" w:pos="709"/>
        </w:tabs>
        <w:autoSpaceDE w:val="0"/>
        <w:autoSpaceDN w:val="0"/>
        <w:adjustRightInd w:val="0"/>
        <w:ind w:firstLine="709"/>
        <w:jc w:val="both"/>
        <w:rPr>
          <w:color w:val="000000"/>
        </w:rPr>
      </w:pPr>
      <w:r w:rsidRPr="00656F92">
        <w:rPr>
          <w:color w:val="000000"/>
        </w:rPr>
        <w:t xml:space="preserve">В составе неналоговых доходов бюджета поселения запланированы поступления от арендной платы за имущество в сумме </w:t>
      </w:r>
      <w:r w:rsidR="00603067" w:rsidRPr="00656F92">
        <w:rPr>
          <w:color w:val="000000"/>
        </w:rPr>
        <w:t>2 372,6</w:t>
      </w:r>
      <w:r w:rsidRPr="00656F92">
        <w:rPr>
          <w:color w:val="000000"/>
        </w:rPr>
        <w:t xml:space="preserve"> тыс. руб., доходы от сдачи в аренду и от продажи земельных участков, государственная собственность на которые не разграничена и которые расположены на территории городского поселения в сумме </w:t>
      </w:r>
      <w:r w:rsidR="00603067" w:rsidRPr="00656F92">
        <w:rPr>
          <w:color w:val="000000"/>
        </w:rPr>
        <w:t>3 867,5</w:t>
      </w:r>
      <w:r w:rsidRPr="00656F92">
        <w:rPr>
          <w:color w:val="000000"/>
        </w:rPr>
        <w:t xml:space="preserve"> тыс. руб.</w:t>
      </w:r>
      <w:r w:rsidR="00603067" w:rsidRPr="00656F92">
        <w:rPr>
          <w:color w:val="000000"/>
        </w:rPr>
        <w:t>,  доходы от оказания платных услуг в сумме 479,0 тыс. руб.</w:t>
      </w:r>
    </w:p>
    <w:p w:rsidR="006E27B2" w:rsidRPr="00656F92" w:rsidRDefault="006E27B2" w:rsidP="00F40421">
      <w:pPr>
        <w:tabs>
          <w:tab w:val="left" w:pos="709"/>
        </w:tabs>
        <w:ind w:firstLine="708"/>
        <w:jc w:val="both"/>
        <w:rPr>
          <w:bCs/>
        </w:rPr>
      </w:pPr>
      <w:r w:rsidRPr="00656F92">
        <w:rPr>
          <w:bCs/>
        </w:rPr>
        <w:t>Приложением № 21 к Проекту бюджета предлагается утвердить прогнозный план приватизации муниципального имущества. В 2017 году запланировано реализовать о</w:t>
      </w:r>
      <w:r w:rsidRPr="00656F92">
        <w:t>бъект незавершенный строительством «Рентген-кабинет» балансовой стоимостью 1 350,1 тыс. руб.</w:t>
      </w:r>
      <w:r w:rsidRPr="00656F92">
        <w:rPr>
          <w:bCs/>
        </w:rPr>
        <w:t>, при этом в нарушение принципа полноты отражения доходов бюджета, установленного статьей 32 БК РФ, не рассчитаны и не включены в план доходы по КБК 000 1 14 02053 13 0000 410</w:t>
      </w:r>
      <w:r w:rsidRPr="00656F92">
        <w:t xml:space="preserve"> «</w:t>
      </w:r>
      <w:r w:rsidRPr="00656F92">
        <w:rPr>
          <w:bCs/>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p w:rsidR="006E27B2" w:rsidRPr="00656F92" w:rsidRDefault="006E27B2" w:rsidP="00821F2F">
      <w:pPr>
        <w:tabs>
          <w:tab w:val="left" w:pos="709"/>
        </w:tabs>
        <w:autoSpaceDE w:val="0"/>
        <w:autoSpaceDN w:val="0"/>
        <w:adjustRightInd w:val="0"/>
        <w:ind w:firstLine="709"/>
        <w:jc w:val="both"/>
        <w:rPr>
          <w:color w:val="000000"/>
        </w:rPr>
      </w:pPr>
      <w:r w:rsidRPr="00656F92">
        <w:rPr>
          <w:color w:val="000000"/>
        </w:rPr>
        <w:t xml:space="preserve">На 2018-2019 годы неналоговые поступления запланированы в сумме </w:t>
      </w:r>
      <w:r w:rsidR="00603067" w:rsidRPr="00656F92">
        <w:rPr>
          <w:color w:val="000000"/>
        </w:rPr>
        <w:t xml:space="preserve">6 771,6 тыс. руб. и 6 774,1 </w:t>
      </w:r>
      <w:r w:rsidRPr="00656F92">
        <w:rPr>
          <w:color w:val="000000"/>
        </w:rPr>
        <w:t xml:space="preserve">тыс. руб. </w:t>
      </w:r>
      <w:r w:rsidR="00603067" w:rsidRPr="00656F92">
        <w:rPr>
          <w:color w:val="000000"/>
        </w:rPr>
        <w:t>соответственно</w:t>
      </w:r>
      <w:r w:rsidRPr="00656F92">
        <w:rPr>
          <w:color w:val="000000"/>
        </w:rPr>
        <w:t xml:space="preserve">. </w:t>
      </w:r>
    </w:p>
    <w:p w:rsidR="006E27B2" w:rsidRPr="00656F92" w:rsidRDefault="006E27B2" w:rsidP="00821F2F">
      <w:pPr>
        <w:autoSpaceDE w:val="0"/>
        <w:autoSpaceDN w:val="0"/>
        <w:adjustRightInd w:val="0"/>
        <w:ind w:firstLine="709"/>
        <w:jc w:val="both"/>
      </w:pPr>
    </w:p>
    <w:p w:rsidR="006E27B2" w:rsidRPr="00656F92" w:rsidRDefault="006E27B2" w:rsidP="00821F2F">
      <w:pPr>
        <w:tabs>
          <w:tab w:val="left" w:pos="709"/>
        </w:tabs>
        <w:ind w:firstLine="708"/>
        <w:jc w:val="both"/>
        <w:rPr>
          <w:bCs/>
        </w:rPr>
      </w:pPr>
      <w:r w:rsidRPr="00656F92">
        <w:rPr>
          <w:bCs/>
        </w:rPr>
        <w:t xml:space="preserve">Наибольший удельный вес в структуре доходов бюджета поселения </w:t>
      </w:r>
      <w:r w:rsidR="00603067" w:rsidRPr="00656F92">
        <w:rPr>
          <w:bCs/>
        </w:rPr>
        <w:t xml:space="preserve">в плановом периоде </w:t>
      </w:r>
      <w:r w:rsidRPr="00656F92">
        <w:rPr>
          <w:bCs/>
        </w:rPr>
        <w:t>(</w:t>
      </w:r>
      <w:r w:rsidR="00603067" w:rsidRPr="00656F92">
        <w:rPr>
          <w:bCs/>
        </w:rPr>
        <w:t>62,5-64,5</w:t>
      </w:r>
      <w:r w:rsidRPr="00656F92">
        <w:rPr>
          <w:bCs/>
        </w:rPr>
        <w:t xml:space="preserve">%%) занимают безвозмездные поступления. </w:t>
      </w:r>
    </w:p>
    <w:p w:rsidR="006E27B2" w:rsidRPr="00656F92" w:rsidRDefault="006E27B2" w:rsidP="00821F2F">
      <w:pPr>
        <w:tabs>
          <w:tab w:val="left" w:pos="709"/>
        </w:tabs>
        <w:ind w:firstLine="708"/>
        <w:jc w:val="both"/>
      </w:pPr>
      <w:r w:rsidRPr="00656F92">
        <w:t xml:space="preserve">Безвозмездные поступления от других бюджетов </w:t>
      </w:r>
      <w:r w:rsidRPr="00656F92">
        <w:rPr>
          <w:bCs/>
        </w:rPr>
        <w:t>бюджетной системы Российской Федерации н</w:t>
      </w:r>
      <w:r w:rsidRPr="00656F92">
        <w:t xml:space="preserve">а 2017 год запланированы в сумме </w:t>
      </w:r>
      <w:r w:rsidR="00603067" w:rsidRPr="00656F92">
        <w:t>55 769,2</w:t>
      </w:r>
      <w:r w:rsidRPr="00656F92">
        <w:t xml:space="preserve"> тыс. руб., на 2018 год – </w:t>
      </w:r>
      <w:r w:rsidR="00603067" w:rsidRPr="00656F92">
        <w:t xml:space="preserve">          53 770,5</w:t>
      </w:r>
      <w:r w:rsidRPr="00656F92">
        <w:t xml:space="preserve"> тыс. руб., на 2019 год – </w:t>
      </w:r>
      <w:r w:rsidR="00603067" w:rsidRPr="00656F92">
        <w:t>52 374,1</w:t>
      </w:r>
      <w:r w:rsidRPr="00656F92">
        <w:t xml:space="preserve"> тыс. руб., что</w:t>
      </w:r>
      <w:r w:rsidRPr="00656F92">
        <w:rPr>
          <w:bCs/>
        </w:rPr>
        <w:t xml:space="preserve"> соответствует проекту решения </w:t>
      </w:r>
      <w:r w:rsidRPr="00656F92">
        <w:t>Думы Октябрьского района «О бюджете муниципального образования Октябрьский район на 2017 год и на плановый период 2018 и 2019 годов».</w:t>
      </w:r>
    </w:p>
    <w:p w:rsidR="006E27B2" w:rsidRPr="00656F92" w:rsidRDefault="006E27B2" w:rsidP="00821F2F">
      <w:pPr>
        <w:tabs>
          <w:tab w:val="left" w:pos="709"/>
        </w:tabs>
        <w:ind w:firstLine="708"/>
        <w:jc w:val="both"/>
      </w:pPr>
      <w:r w:rsidRPr="00656F92">
        <w:t xml:space="preserve">По отношению к уровню 2016 года общий объем межбюджетных трансфертов запланирован со снижением на </w:t>
      </w:r>
      <w:r w:rsidR="00603067" w:rsidRPr="00656F92">
        <w:t>37,4</w:t>
      </w:r>
      <w:r w:rsidRPr="00656F92">
        <w:t>%.</w:t>
      </w:r>
    </w:p>
    <w:p w:rsidR="006E27B2" w:rsidRPr="00656F92" w:rsidRDefault="006E27B2" w:rsidP="00821F2F">
      <w:pPr>
        <w:tabs>
          <w:tab w:val="left" w:pos="709"/>
        </w:tabs>
        <w:ind w:firstLine="708"/>
        <w:jc w:val="both"/>
        <w:rPr>
          <w:bCs/>
        </w:rPr>
      </w:pPr>
    </w:p>
    <w:p w:rsidR="006E27B2" w:rsidRPr="00656F92" w:rsidRDefault="006E27B2" w:rsidP="00821F2F">
      <w:pPr>
        <w:autoSpaceDE w:val="0"/>
        <w:autoSpaceDN w:val="0"/>
        <w:adjustRightInd w:val="0"/>
        <w:ind w:right="-1" w:firstLine="709"/>
        <w:jc w:val="both"/>
      </w:pPr>
      <w:r w:rsidRPr="00656F92">
        <w:t>В соответствии с п. 1 ст. 160.1 БК РФ постановлением Правительства Российской Федерации от 23.06.2016 № 574 утверждены общие требования к методике прогнозирования поступлений доходов в бюджеты бюджетной системы РФ, который устанавливает общие требования к методике прогнозирования поступлений, разрабатываемой и утверждаемой главными администраторами доходов.</w:t>
      </w:r>
    </w:p>
    <w:p w:rsidR="006E27B2" w:rsidRPr="00656F92" w:rsidRDefault="006E27B2" w:rsidP="00821F2F">
      <w:pPr>
        <w:autoSpaceDE w:val="0"/>
        <w:autoSpaceDN w:val="0"/>
        <w:adjustRightInd w:val="0"/>
        <w:ind w:right="-1" w:firstLine="709"/>
        <w:jc w:val="both"/>
      </w:pPr>
      <w:r w:rsidRPr="00656F92">
        <w:t>Постановлением администрации городского поселения Талинка от 07.11.2016 № 453 утверждена Методика прогнозирования  поступлений доходов в бюджет муниципального образования городское поселение Талинка, главным администратором которых является Администрация городского поселения Талинка. Представленная методика не соответствует положениям постановления Правительства Российской Федерации от 23.06.2016 № 574. Одновременно с Проектом ожидаемые итоги социально-экономического развития за 2016 год, Прогноз социально-экономического развития поселения на очередной финансовый год и плановый период 2018 и 2019 годов, расчеты, подтверждающие финансово-экономическую обоснованность плановых назначений, не представлены,</w:t>
      </w:r>
      <w:r w:rsidRPr="00656F92">
        <w:rPr>
          <w:bCs/>
        </w:rPr>
        <w:t xml:space="preserve"> п</w:t>
      </w:r>
      <w:r w:rsidRPr="00656F92">
        <w:t>ояснительная записка к Проекту носит констатирующий характер и не содержит причин динамики планируемых поступлений,</w:t>
      </w:r>
      <w:r w:rsidRPr="00656F92">
        <w:rPr>
          <w:bCs/>
        </w:rPr>
        <w:t xml:space="preserve"> </w:t>
      </w:r>
      <w:r w:rsidRPr="00656F92">
        <w:t xml:space="preserve">ввиду чего оценить реалистичность, подтвердить финансово-экономическую </w:t>
      </w:r>
      <w:r w:rsidRPr="00656F92">
        <w:lastRenderedPageBreak/>
        <w:t>обоснованность доходной части представленного Проекта бюджета не представляется возможным.</w:t>
      </w:r>
    </w:p>
    <w:p w:rsidR="006E27B2" w:rsidRPr="00656F92" w:rsidRDefault="006E27B2" w:rsidP="00821F2F">
      <w:pPr>
        <w:autoSpaceDE w:val="0"/>
        <w:autoSpaceDN w:val="0"/>
        <w:adjustRightInd w:val="0"/>
        <w:ind w:right="-1" w:firstLine="709"/>
        <w:jc w:val="both"/>
      </w:pPr>
    </w:p>
    <w:p w:rsidR="006E27B2" w:rsidRPr="00656F92" w:rsidRDefault="006E27B2" w:rsidP="00821F2F">
      <w:pPr>
        <w:autoSpaceDE w:val="0"/>
        <w:autoSpaceDN w:val="0"/>
        <w:adjustRightInd w:val="0"/>
        <w:ind w:right="-1" w:firstLine="709"/>
        <w:jc w:val="both"/>
      </w:pPr>
      <w:r w:rsidRPr="00656F92">
        <w:t>Анализ динамики и структуры доходов бюджета поселения представлен в Приложении № 1 к настоящему заключению.</w:t>
      </w:r>
    </w:p>
    <w:p w:rsidR="006E27B2" w:rsidRPr="00656F92" w:rsidRDefault="006E27B2" w:rsidP="00821F2F">
      <w:pPr>
        <w:tabs>
          <w:tab w:val="left" w:pos="709"/>
        </w:tabs>
        <w:autoSpaceDE w:val="0"/>
        <w:autoSpaceDN w:val="0"/>
        <w:adjustRightInd w:val="0"/>
        <w:ind w:firstLine="709"/>
        <w:jc w:val="both"/>
      </w:pPr>
    </w:p>
    <w:p w:rsidR="006E27B2" w:rsidRPr="00656F92" w:rsidRDefault="006E27B2" w:rsidP="00821F2F">
      <w:pPr>
        <w:autoSpaceDE w:val="0"/>
        <w:autoSpaceDN w:val="0"/>
        <w:adjustRightInd w:val="0"/>
        <w:ind w:firstLine="709"/>
        <w:jc w:val="both"/>
      </w:pPr>
      <w:r w:rsidRPr="00656F92">
        <w:t xml:space="preserve">В соответствии со ст. 184.1 БК РФ Приложением № 5 к Проекту бюджета определен Перечень главных администраторов доходов бюджета. </w:t>
      </w:r>
    </w:p>
    <w:p w:rsidR="006E27B2" w:rsidRPr="00656F92" w:rsidRDefault="006E27B2" w:rsidP="00821F2F">
      <w:pPr>
        <w:autoSpaceDE w:val="0"/>
        <w:autoSpaceDN w:val="0"/>
        <w:adjustRightInd w:val="0"/>
        <w:ind w:firstLine="709"/>
        <w:jc w:val="both"/>
      </w:pPr>
      <w:r w:rsidRPr="00656F92">
        <w:t>В соответствии со ст. 20. БК РФ определены виды (подвиды) доходов, закрепляемые  за главными администраторами доходов.</w:t>
      </w:r>
    </w:p>
    <w:p w:rsidR="006E27B2" w:rsidRPr="00656F92" w:rsidRDefault="006E27B2" w:rsidP="00DD334A">
      <w:pPr>
        <w:autoSpaceDE w:val="0"/>
        <w:autoSpaceDN w:val="0"/>
        <w:adjustRightInd w:val="0"/>
        <w:ind w:firstLine="709"/>
        <w:jc w:val="both"/>
      </w:pPr>
      <w:r w:rsidRPr="00656F92">
        <w:t>В Приложении № 5:</w:t>
      </w:r>
    </w:p>
    <w:p w:rsidR="006E27B2" w:rsidRPr="00656F92" w:rsidRDefault="006E27B2" w:rsidP="00DD334A">
      <w:pPr>
        <w:autoSpaceDE w:val="0"/>
        <w:autoSpaceDN w:val="0"/>
        <w:adjustRightInd w:val="0"/>
        <w:ind w:firstLine="709"/>
        <w:jc w:val="both"/>
      </w:pPr>
      <w:r w:rsidRPr="00656F92">
        <w:t>- не указано наименование главного администратора доходов (код главы 650);</w:t>
      </w:r>
    </w:p>
    <w:p w:rsidR="006E27B2" w:rsidRPr="00656F92" w:rsidRDefault="006E27B2" w:rsidP="00DD334A">
      <w:pPr>
        <w:tabs>
          <w:tab w:val="left" w:pos="709"/>
        </w:tabs>
        <w:autoSpaceDE w:val="0"/>
        <w:autoSpaceDN w:val="0"/>
        <w:adjustRightInd w:val="0"/>
        <w:ind w:firstLine="709"/>
        <w:jc w:val="both"/>
        <w:rPr>
          <w:bCs/>
        </w:rPr>
      </w:pPr>
      <w:r w:rsidRPr="00656F92">
        <w:t xml:space="preserve">- </w:t>
      </w:r>
      <w:r w:rsidRPr="00656F92">
        <w:rPr>
          <w:bCs/>
        </w:rPr>
        <w:t>В перечень доходов, администрируемых администрацией поселения включены поступления по КБК 000 1 11 03050 13 0000 120</w:t>
      </w:r>
      <w:r w:rsidRPr="00656F92">
        <w:t xml:space="preserve"> «Проценты, полученные от предоставления бюджетных кредитов внутри страны за счет средств бюджетов городских поселений», при этом предоставление бюджетных кредитов из бюджетов поселений БК РФ не предусмотрено, задолженность по  бюджетным кредитам, выданным ранее, отсутствует; </w:t>
      </w:r>
    </w:p>
    <w:p w:rsidR="006E27B2" w:rsidRPr="00656F92" w:rsidRDefault="006E27B2" w:rsidP="00DD334A">
      <w:pPr>
        <w:autoSpaceDE w:val="0"/>
        <w:autoSpaceDN w:val="0"/>
        <w:adjustRightInd w:val="0"/>
        <w:ind w:firstLine="709"/>
        <w:jc w:val="both"/>
      </w:pPr>
      <w:r w:rsidRPr="00656F92">
        <w:t xml:space="preserve">-администратор доходов по КБК 000 1 11 05013 13 0000 120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000 1 14 06013 13 0000 430 «Доходы от продажи земельных участков, государственная собственность на которые не разграничена и которые расположены в границах городских поселений» установлен дважды – в первой таблице указан код главы 650, во второй таблице указано, что администрирование может осуществляться </w:t>
      </w:r>
      <w:r w:rsidRPr="00656F92">
        <w:rPr>
          <w:bCs/>
        </w:rPr>
        <w:t xml:space="preserve">органами исполнительной власти Октябрьского района </w:t>
      </w:r>
      <w:r w:rsidRPr="00656F92">
        <w:t>в пределах их компетенции, код главы не указан. В приложениях № 3, 4 к Проекту бюджета указан код главы по данным доходам – 070 «Комитет по управлению муниципальной собственностью администрации Октябрьского района».</w:t>
      </w:r>
    </w:p>
    <w:p w:rsidR="006E27B2" w:rsidRPr="00656F92" w:rsidRDefault="006E27B2" w:rsidP="00821F2F">
      <w:pPr>
        <w:tabs>
          <w:tab w:val="left" w:pos="709"/>
        </w:tabs>
        <w:autoSpaceDE w:val="0"/>
        <w:autoSpaceDN w:val="0"/>
        <w:adjustRightInd w:val="0"/>
        <w:ind w:firstLine="709"/>
        <w:jc w:val="both"/>
      </w:pPr>
      <w:r w:rsidRPr="00656F92">
        <w:t>Статьей 3.3. Федерального Закона от 25.10.2001 № 137-ФЗ (в ред. от 03.07.2016)                        «О введении в действие Земельного кодекса Российской Федерации» установлено, что с 01.01.2017, распоряжение земельными участками, государственная собственность на которые не разграничена, осуществляется органом местного самоуправления городского поселения в отношении земельных участков, расположенных на территории поселения.</w:t>
      </w:r>
    </w:p>
    <w:p w:rsidR="006E27B2" w:rsidRPr="00656F92" w:rsidRDefault="006E27B2" w:rsidP="00DD334A">
      <w:pPr>
        <w:tabs>
          <w:tab w:val="left" w:pos="709"/>
        </w:tabs>
        <w:autoSpaceDE w:val="0"/>
        <w:autoSpaceDN w:val="0"/>
        <w:adjustRightInd w:val="0"/>
        <w:ind w:firstLine="709"/>
        <w:jc w:val="both"/>
      </w:pPr>
      <w:r w:rsidRPr="00656F92">
        <w:t>Соглашение о передаче указанных полномочий на 2017 год не представлено.</w:t>
      </w:r>
    </w:p>
    <w:p w:rsidR="006E27B2" w:rsidRPr="00656F92" w:rsidRDefault="006E27B2" w:rsidP="002A3336">
      <w:pPr>
        <w:tabs>
          <w:tab w:val="left" w:pos="709"/>
        </w:tabs>
        <w:ind w:firstLine="708"/>
        <w:jc w:val="center"/>
        <w:rPr>
          <w:b/>
          <w:bCs/>
        </w:rPr>
      </w:pPr>
    </w:p>
    <w:p w:rsidR="00C9542B" w:rsidRPr="00656F92" w:rsidRDefault="00C9542B" w:rsidP="00C9542B">
      <w:pPr>
        <w:tabs>
          <w:tab w:val="left" w:pos="709"/>
        </w:tabs>
        <w:ind w:firstLine="708"/>
        <w:jc w:val="center"/>
        <w:rPr>
          <w:b/>
          <w:bCs/>
        </w:rPr>
      </w:pPr>
      <w:r w:rsidRPr="00656F92">
        <w:rPr>
          <w:b/>
          <w:bCs/>
        </w:rPr>
        <w:t>Раздел 3. Расходы бюджета.</w:t>
      </w:r>
    </w:p>
    <w:p w:rsidR="00C9542B" w:rsidRPr="00656F92" w:rsidRDefault="00C9542B" w:rsidP="00C9542B">
      <w:pPr>
        <w:tabs>
          <w:tab w:val="left" w:pos="709"/>
          <w:tab w:val="left" w:pos="4430"/>
        </w:tabs>
        <w:ind w:firstLine="708"/>
        <w:jc w:val="both"/>
        <w:rPr>
          <w:bCs/>
        </w:rPr>
      </w:pPr>
      <w:r w:rsidRPr="00656F92">
        <w:rPr>
          <w:bCs/>
        </w:rPr>
        <w:t xml:space="preserve">Структура расходов бюджета муниципального образования городское поселение Талинка на 2017 год и на плановый период 2018 и 2019 годов состоит из 7 разделов функциональной классификации расходов бюджетов бюджетной системы Российской Федерации. </w:t>
      </w:r>
    </w:p>
    <w:p w:rsidR="00C9542B" w:rsidRPr="00656F92" w:rsidRDefault="00C9542B" w:rsidP="00C9542B">
      <w:pPr>
        <w:autoSpaceDE w:val="0"/>
        <w:autoSpaceDN w:val="0"/>
        <w:adjustRightInd w:val="0"/>
        <w:ind w:right="-1" w:firstLine="709"/>
        <w:jc w:val="both"/>
      </w:pPr>
      <w:r w:rsidRPr="00656F92">
        <w:t>Ожидаемое исполнение по расходам бюджета в 2016 году запланировано в размере 117 512,3 тыс. руб. или 107,9% от уточненного плана расходов на 2016 год, 125,1% от первоначального бюджета на 2016 год.</w:t>
      </w:r>
    </w:p>
    <w:p w:rsidR="00C9542B" w:rsidRPr="00656F92" w:rsidRDefault="00C9542B" w:rsidP="00C9542B">
      <w:pPr>
        <w:ind w:firstLine="709"/>
        <w:jc w:val="both"/>
        <w:rPr>
          <w:bCs/>
        </w:rPr>
      </w:pPr>
      <w:r w:rsidRPr="00656F92">
        <w:rPr>
          <w:bCs/>
        </w:rPr>
        <w:t>По данным Проекта расходы бюджета в 2017 году запланированы в объеме 87 688,3  тыс. руб., 93,3% от  первоначального  плана на 2016 год, 80,5% от уточненного плана на 2016 год,  74,6% от ожидаемого исполнения на 2016 год.</w:t>
      </w:r>
    </w:p>
    <w:p w:rsidR="00C9542B" w:rsidRPr="00656F92" w:rsidRDefault="00C9542B" w:rsidP="00C9542B">
      <w:pPr>
        <w:tabs>
          <w:tab w:val="left" w:pos="709"/>
        </w:tabs>
        <w:ind w:firstLine="708"/>
        <w:jc w:val="both"/>
        <w:rPr>
          <w:bCs/>
        </w:rPr>
      </w:pPr>
      <w:r w:rsidRPr="00656F92">
        <w:rPr>
          <w:bCs/>
        </w:rPr>
        <w:t>Удельный вес расходов запланированных программно-целевым методом на 2017 год составляет 8,3% , 2018 год – 7,7%, 2019 год – 6,2% от общего объема расходов.</w:t>
      </w:r>
    </w:p>
    <w:p w:rsidR="00C9542B" w:rsidRPr="00656F92" w:rsidRDefault="00C9542B" w:rsidP="00C9542B">
      <w:pPr>
        <w:ind w:firstLine="708"/>
        <w:jc w:val="both"/>
        <w:rPr>
          <w:bCs/>
        </w:rPr>
      </w:pPr>
      <w:r w:rsidRPr="00656F92">
        <w:rPr>
          <w:bCs/>
        </w:rPr>
        <w:t xml:space="preserve">Объем расходов в 2017 году снизился на 25,4% по сравнению с 2016 годом и составляет 87 688,3 тыс. руб., за счет снижения расходов на:  национальную оборону на 54,5%, национальную безопасность и правоохранительную деятельность на 32,1%, жилищно-коммунальное хозяйство на 74,49%, физическую культуру и спорт на 8,3%. </w:t>
      </w:r>
      <w:r w:rsidRPr="00656F92">
        <w:rPr>
          <w:bCs/>
        </w:rPr>
        <w:lastRenderedPageBreak/>
        <w:t>Увеличились  расходы на  национальную экономику на 7,7%,  культуру и кинематографию на 3,0%. В 2018 году расходы составят 84 907,1 тыс. руб., 96,8% по сравнению с 2017 годом, 72,3% от уровня ожидаемого исполнения  2016 года, в 2019 году расходы составят 83 810,2 тыс. руб., 98,7% по сравнению с 2018 годом, 95,6% по сравнению с 2017 годом.</w:t>
      </w:r>
    </w:p>
    <w:p w:rsidR="00C9542B" w:rsidRPr="00656F92" w:rsidRDefault="00C9542B" w:rsidP="00C9542B">
      <w:pPr>
        <w:ind w:firstLine="708"/>
        <w:jc w:val="both"/>
        <w:rPr>
          <w:bCs/>
        </w:rPr>
      </w:pPr>
      <w:r w:rsidRPr="00656F92">
        <w:rPr>
          <w:bCs/>
        </w:rPr>
        <w:t>Наибольший удельный вес в структуре расходов бюджета поселения занимает раздел 0100 «Общегосударственные расходы» (31,7-34,9%), на втором месте 0800 «Культура, кинематография»  (29,7-29,5%) и  на третьем  месте 1100 «Физическая культура и спорт» (16,6-17,4%).</w:t>
      </w:r>
    </w:p>
    <w:p w:rsidR="00C9542B" w:rsidRPr="00656F92" w:rsidRDefault="00C9542B" w:rsidP="00C9542B">
      <w:pPr>
        <w:tabs>
          <w:tab w:val="left" w:pos="709"/>
        </w:tabs>
        <w:ind w:firstLine="708"/>
        <w:jc w:val="both"/>
        <w:rPr>
          <w:bCs/>
        </w:rPr>
      </w:pPr>
      <w:r w:rsidRPr="00656F92">
        <w:rPr>
          <w:bCs/>
        </w:rPr>
        <w:t>Планируемый объем публичных нормативных обязательств на 2017 год и на плановый период 2018 и 2019 годов  составляет 0,0 тыс. руб. ежегодно.</w:t>
      </w:r>
    </w:p>
    <w:p w:rsidR="00C9542B" w:rsidRPr="00656F92" w:rsidRDefault="00C9542B" w:rsidP="00C9542B">
      <w:pPr>
        <w:ind w:firstLine="708"/>
        <w:jc w:val="both"/>
      </w:pPr>
      <w:r w:rsidRPr="00656F92">
        <w:rPr>
          <w:bCs/>
        </w:rPr>
        <w:t>В соответствии  с пунктом 3 статьи 184.1 БК РФ в Решении о бюджете   предусмотрены  условно утвержденные расходы на 2018 год в  объеме не менее 2,5 процента общего объема расходов бюджета</w:t>
      </w:r>
      <w:r w:rsidRPr="00656F92">
        <w:t xml:space="preserve">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Pr="00656F92">
        <w:rPr>
          <w:bCs/>
        </w:rPr>
        <w:t xml:space="preserve"> на 2019  год  не менее 5 процентов общего объема расходов бюджета (</w:t>
      </w:r>
      <w:r w:rsidRPr="00656F92">
        <w:t>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C9542B" w:rsidRPr="00656F92" w:rsidRDefault="00C9542B" w:rsidP="00C9542B">
      <w:pPr>
        <w:tabs>
          <w:tab w:val="left" w:pos="709"/>
        </w:tabs>
        <w:ind w:firstLine="708"/>
        <w:jc w:val="both"/>
        <w:rPr>
          <w:bCs/>
        </w:rPr>
      </w:pPr>
      <w:r w:rsidRPr="00656F92">
        <w:rPr>
          <w:bCs/>
        </w:rPr>
        <w:t>Размер резервного  фонда определен в объеме 177,0 тыс. руб., не превышает 0,2% от общего объема расходов, что  соответствует требованиям ст. 81 БК РФ.</w:t>
      </w:r>
    </w:p>
    <w:p w:rsidR="00C9542B" w:rsidRPr="00656F92" w:rsidRDefault="00C9542B" w:rsidP="00C9542B">
      <w:pPr>
        <w:tabs>
          <w:tab w:val="left" w:pos="709"/>
        </w:tabs>
        <w:ind w:firstLine="708"/>
        <w:jc w:val="both"/>
        <w:rPr>
          <w:bCs/>
        </w:rPr>
      </w:pPr>
      <w:r w:rsidRPr="00656F92">
        <w:rPr>
          <w:bCs/>
        </w:rPr>
        <w:t>Расходы на содержание органов местного самоуправления не превышают нормативы формирования расходов на содержание органов местного самоуправления в соответствии с постановлением Правительства ХМАО-Югры от 06.08.2010 № 191-п.</w:t>
      </w:r>
    </w:p>
    <w:p w:rsidR="00C9542B" w:rsidRPr="00656F92" w:rsidRDefault="00C9542B" w:rsidP="00C9542B">
      <w:pPr>
        <w:tabs>
          <w:tab w:val="left" w:pos="709"/>
        </w:tabs>
        <w:ind w:firstLine="708"/>
        <w:jc w:val="both"/>
        <w:rPr>
          <w:bCs/>
        </w:rPr>
      </w:pPr>
      <w:r w:rsidRPr="00656F92">
        <w:rPr>
          <w:bCs/>
        </w:rPr>
        <w:t>Объем бюджетных ассигнований дорожного фонда поселения на 2017 год определен в размере 7026,8  тыс. руб., в 2018 году – 7094,7 тыс. руб., в 2019 году – 7297,8 тыс. руб.</w:t>
      </w:r>
    </w:p>
    <w:p w:rsidR="00C9542B" w:rsidRPr="00656F92" w:rsidRDefault="00C9542B" w:rsidP="00C9542B">
      <w:pPr>
        <w:ind w:firstLine="708"/>
        <w:jc w:val="both"/>
        <w:outlineLvl w:val="1"/>
        <w:rPr>
          <w:bCs/>
          <w:color w:val="000000"/>
        </w:rPr>
      </w:pPr>
      <w:r w:rsidRPr="00656F92">
        <w:rPr>
          <w:bCs/>
          <w:color w:val="000000"/>
        </w:rPr>
        <w:t xml:space="preserve">Наименование  расходов  «Субвенции за счет средств федерального бюджета, не отнесенные к государственным программам» не соответствует фактическим направлениям расходов. Субвенции,     поступившая  из бюджета автономного округа имеет аналогичное наименование  с расходными обязательствами, указанными в окружном, в то время как указанные  бюджетные  ассигнования  планируются  осуществление полномочий, а не на предоставление трансфертов. </w:t>
      </w:r>
    </w:p>
    <w:p w:rsidR="00C9542B" w:rsidRPr="00656F92" w:rsidRDefault="00C9542B" w:rsidP="00C9542B">
      <w:pPr>
        <w:ind w:firstLine="708"/>
        <w:jc w:val="both"/>
        <w:rPr>
          <w:bCs/>
        </w:rPr>
      </w:pPr>
      <w:r w:rsidRPr="00656F92">
        <w:rPr>
          <w:bCs/>
        </w:rPr>
        <w:t>В нарушение механизма реализации муниципальных программ в бюджете поселения не предусмотрено доля софинансирования за счет средств местного бюджета:  «Культура Октябрьского района на 2016-2020 годы» в размере 15% на реализацию   мероприятия  «Развитие  библиотечного  дела», «Управление муниципальными  финансами  в Октябрьском  районе  на 2016-2020  годы» в размере 1% на реализацию мероприятия «Расходы на содействие местному самоуправлению в развитии исторических и иных местных традиций».</w:t>
      </w:r>
    </w:p>
    <w:p w:rsidR="00C9542B" w:rsidRPr="00656F92" w:rsidRDefault="00C9542B" w:rsidP="00C9542B">
      <w:pPr>
        <w:autoSpaceDE w:val="0"/>
        <w:autoSpaceDN w:val="0"/>
        <w:adjustRightInd w:val="0"/>
        <w:ind w:firstLine="709"/>
        <w:jc w:val="both"/>
        <w:outlineLvl w:val="0"/>
        <w:rPr>
          <w:bCs/>
        </w:rPr>
      </w:pPr>
    </w:p>
    <w:p w:rsidR="00C9542B" w:rsidRPr="00656F92" w:rsidRDefault="00C9542B" w:rsidP="00C9542B">
      <w:pPr>
        <w:tabs>
          <w:tab w:val="left" w:pos="709"/>
        </w:tabs>
        <w:ind w:firstLine="708"/>
        <w:jc w:val="both"/>
        <w:rPr>
          <w:bCs/>
        </w:rPr>
      </w:pPr>
      <w:r w:rsidRPr="00656F92">
        <w:rPr>
          <w:bCs/>
        </w:rPr>
        <w:tab/>
        <w:t>Анализ структуры и динамики расходов бюджета приведен в Приложении №2.</w:t>
      </w:r>
    </w:p>
    <w:p w:rsidR="006E27B2" w:rsidRPr="00656F92" w:rsidRDefault="006E27B2" w:rsidP="002A3336">
      <w:pPr>
        <w:tabs>
          <w:tab w:val="left" w:pos="709"/>
          <w:tab w:val="left" w:pos="4320"/>
        </w:tabs>
        <w:ind w:firstLine="708"/>
        <w:jc w:val="both"/>
      </w:pPr>
    </w:p>
    <w:p w:rsidR="006E27B2" w:rsidRPr="00656F92" w:rsidRDefault="006E27B2" w:rsidP="00563D6A">
      <w:pPr>
        <w:tabs>
          <w:tab w:val="left" w:pos="709"/>
        </w:tabs>
        <w:ind w:firstLine="708"/>
        <w:jc w:val="center"/>
        <w:rPr>
          <w:b/>
          <w:bCs/>
        </w:rPr>
      </w:pPr>
      <w:r w:rsidRPr="00656F92">
        <w:rPr>
          <w:b/>
          <w:bCs/>
        </w:rPr>
        <w:t>Раздел 4. Дефицит бюджета, муниципальный долг.</w:t>
      </w:r>
    </w:p>
    <w:p w:rsidR="006E27B2" w:rsidRPr="00656F92" w:rsidRDefault="006E27B2" w:rsidP="00563D6A">
      <w:pPr>
        <w:tabs>
          <w:tab w:val="left" w:pos="709"/>
        </w:tabs>
        <w:ind w:firstLine="708"/>
        <w:jc w:val="both"/>
      </w:pPr>
      <w:r w:rsidRPr="00656F92">
        <w:rPr>
          <w:bCs/>
        </w:rPr>
        <w:t>Бюджет городского поселения Талинка на 2017 год сформирован с дефицитом в размере 4,1% от объема доходов без учета безвозмездных поступлений в сумме                1 247,0 тыс. руб.</w:t>
      </w:r>
      <w:r w:rsidRPr="00656F92">
        <w:t xml:space="preserve"> На плановый период 2018 и 2019 годов бюджет поселения сбалансирован, то есть расходы бюджета равны доходам.</w:t>
      </w:r>
    </w:p>
    <w:p w:rsidR="006E27B2" w:rsidRPr="00656F92" w:rsidRDefault="006E27B2" w:rsidP="00563D6A">
      <w:pPr>
        <w:tabs>
          <w:tab w:val="left" w:pos="709"/>
        </w:tabs>
        <w:autoSpaceDE w:val="0"/>
        <w:autoSpaceDN w:val="0"/>
        <w:adjustRightInd w:val="0"/>
        <w:ind w:firstLine="709"/>
        <w:jc w:val="both"/>
      </w:pPr>
      <w:r w:rsidRPr="00656F92">
        <w:t>Приложением № 6 главным администратором источников финансирования дефицита бюджета установлена Администрация городского поселения Талинка.</w:t>
      </w:r>
    </w:p>
    <w:p w:rsidR="006E27B2" w:rsidRPr="00656F92" w:rsidRDefault="006E27B2" w:rsidP="00563D6A">
      <w:pPr>
        <w:tabs>
          <w:tab w:val="left" w:pos="709"/>
        </w:tabs>
        <w:autoSpaceDE w:val="0"/>
        <w:autoSpaceDN w:val="0"/>
        <w:adjustRightInd w:val="0"/>
        <w:ind w:firstLine="709"/>
        <w:jc w:val="both"/>
      </w:pPr>
      <w:r w:rsidRPr="00656F92">
        <w:t xml:space="preserve">В качестве источников внутреннего финансирования дефицита бюджета (Приложения         № 1, 2) установлены: разница между полученными и погашенными кредитами, предоставленными местному бюджету другими бюджетами бюджетной системы РФ; </w:t>
      </w:r>
      <w:r w:rsidRPr="00656F92">
        <w:lastRenderedPageBreak/>
        <w:t xml:space="preserve">изменение остатков средств на счетах по учету средств местного бюджета, что не противоречит статьям 23, 96 БК РФ. </w:t>
      </w:r>
    </w:p>
    <w:p w:rsidR="006E27B2" w:rsidRPr="00656F92" w:rsidRDefault="006E27B2" w:rsidP="00045824">
      <w:pPr>
        <w:tabs>
          <w:tab w:val="left" w:pos="709"/>
        </w:tabs>
        <w:autoSpaceDE w:val="0"/>
        <w:autoSpaceDN w:val="0"/>
        <w:adjustRightInd w:val="0"/>
        <w:ind w:firstLine="709"/>
        <w:jc w:val="both"/>
      </w:pPr>
      <w:r w:rsidRPr="00656F92">
        <w:t>В Приложениях № 1, № 2 коды бюджетной классификации по видам источников внутреннего финансирования дефицита бюджета: получение, погашение  кредитов от других бюджетов  бюджетной системы Российской Федерации  бюджетами го</w:t>
      </w:r>
      <w:bookmarkStart w:id="0" w:name="_GoBack"/>
      <w:bookmarkEnd w:id="0"/>
      <w:r w:rsidRPr="00656F92">
        <w:t>родских поселений в валюте Российской Федерации не соответствуют Приказу № 65н.</w:t>
      </w:r>
      <w:r w:rsidR="008511AA" w:rsidRPr="00656F92">
        <w:t xml:space="preserve"> (Нарушение устранено в ходе экспертизы).</w:t>
      </w:r>
    </w:p>
    <w:p w:rsidR="006E27B2" w:rsidRPr="00656F92" w:rsidRDefault="006E27B2" w:rsidP="007D4304">
      <w:pPr>
        <w:ind w:firstLine="708"/>
        <w:jc w:val="both"/>
      </w:pPr>
      <w:r w:rsidRPr="00656F92">
        <w:t>Приложениями № 19, 20 предлагается утвердить программу муниципальных внутренних заимствований, в соответствие с которой на погашение дефицита бюджета в 2017 году запланировано получение бюджетного кредита от бюджетов других уровней в сумме 1 247,0 тыс. руб., погашение бюджетного кредита ни в 2017 году, ни в пл</w:t>
      </w:r>
      <w:r w:rsidR="008511AA" w:rsidRPr="00656F92">
        <w:t>ановом периоде не предусмотрено, что не соответствует условиям предоставления бюджетных кредитов, утвержденным Решением о бюджете района.</w:t>
      </w:r>
    </w:p>
    <w:p w:rsidR="006E27B2" w:rsidRPr="00656F92" w:rsidRDefault="006E27B2" w:rsidP="00563D6A">
      <w:pPr>
        <w:tabs>
          <w:tab w:val="left" w:pos="709"/>
        </w:tabs>
        <w:ind w:firstLine="709"/>
        <w:jc w:val="both"/>
        <w:rPr>
          <w:bCs/>
        </w:rPr>
      </w:pPr>
      <w:r w:rsidRPr="00656F92">
        <w:rPr>
          <w:bCs/>
        </w:rPr>
        <w:t>В приложениях № 17, 18 определен Верхний предел муниципального внутреннего долга на 1 января 2018 года, на 1 января 2019 года, на 1 января 2020 года, при этом:</w:t>
      </w:r>
    </w:p>
    <w:p w:rsidR="006E27B2" w:rsidRPr="00656F92" w:rsidRDefault="006E27B2" w:rsidP="00563D6A">
      <w:pPr>
        <w:tabs>
          <w:tab w:val="left" w:pos="709"/>
        </w:tabs>
        <w:ind w:firstLine="709"/>
        <w:jc w:val="both"/>
        <w:rPr>
          <w:bCs/>
        </w:rPr>
      </w:pPr>
      <w:r w:rsidRPr="00656F92">
        <w:rPr>
          <w:bCs/>
        </w:rPr>
        <w:t>- в нарушение положений ст. 107 БК РФ не указан верхний предел долга по муниципальным гарантиям;</w:t>
      </w:r>
    </w:p>
    <w:p w:rsidR="006E27B2" w:rsidRPr="00656F92" w:rsidRDefault="006E27B2" w:rsidP="00563D6A">
      <w:pPr>
        <w:tabs>
          <w:tab w:val="left" w:pos="709"/>
        </w:tabs>
        <w:ind w:firstLine="709"/>
        <w:jc w:val="both"/>
        <w:rPr>
          <w:bCs/>
        </w:rPr>
      </w:pPr>
      <w:r w:rsidRPr="00656F92">
        <w:rPr>
          <w:bCs/>
        </w:rPr>
        <w:t xml:space="preserve">- верхний предел долга на 1 января 2019 года, на 1 января 2020 года установлен без учета бюджетного кредита, планируемого к привлечению </w:t>
      </w:r>
      <w:r w:rsidR="008511AA" w:rsidRPr="00656F92">
        <w:rPr>
          <w:bCs/>
        </w:rPr>
        <w:t>в</w:t>
      </w:r>
      <w:r w:rsidRPr="00656F92">
        <w:rPr>
          <w:bCs/>
        </w:rPr>
        <w:t xml:space="preserve"> 2017 год</w:t>
      </w:r>
      <w:r w:rsidR="008511AA" w:rsidRPr="00656F92">
        <w:rPr>
          <w:bCs/>
        </w:rPr>
        <w:t>у</w:t>
      </w:r>
      <w:r w:rsidRPr="00656F92">
        <w:rPr>
          <w:bCs/>
        </w:rPr>
        <w:t xml:space="preserve"> и не планируемого к погашению</w:t>
      </w:r>
      <w:r w:rsidR="008511AA" w:rsidRPr="00656F92">
        <w:rPr>
          <w:bCs/>
        </w:rPr>
        <w:t xml:space="preserve"> (нарушение устранено в ходе экспертизы)</w:t>
      </w:r>
      <w:r w:rsidRPr="00656F92">
        <w:rPr>
          <w:bCs/>
        </w:rPr>
        <w:t>.</w:t>
      </w:r>
    </w:p>
    <w:p w:rsidR="006E27B2" w:rsidRPr="00656F92" w:rsidRDefault="006E27B2" w:rsidP="00563D6A">
      <w:pPr>
        <w:tabs>
          <w:tab w:val="left" w:pos="709"/>
        </w:tabs>
        <w:ind w:firstLine="709"/>
        <w:jc w:val="both"/>
        <w:rPr>
          <w:bCs/>
        </w:rPr>
      </w:pPr>
      <w:r w:rsidRPr="00656F92">
        <w:rPr>
          <w:bCs/>
        </w:rPr>
        <w:t xml:space="preserve">Предельный объем муниципального внутреннего долга на 2017-2019 годы также установлен без учета бюджетного кредита, планируемого к привлечению </w:t>
      </w:r>
      <w:r w:rsidR="008511AA" w:rsidRPr="00656F92">
        <w:rPr>
          <w:bCs/>
        </w:rPr>
        <w:t>в 2017 году</w:t>
      </w:r>
      <w:r w:rsidRPr="00656F92">
        <w:rPr>
          <w:bCs/>
        </w:rPr>
        <w:t xml:space="preserve"> и не планируемого к погашению, в сумме 0,0 руб.</w:t>
      </w:r>
      <w:r w:rsidR="008511AA" w:rsidRPr="00656F92">
        <w:rPr>
          <w:bCs/>
        </w:rPr>
        <w:t xml:space="preserve"> (нарушение устранено в ходе экспертизы).</w:t>
      </w:r>
    </w:p>
    <w:p w:rsidR="006E27B2" w:rsidRPr="00656F92" w:rsidRDefault="006E27B2" w:rsidP="00563D6A">
      <w:pPr>
        <w:tabs>
          <w:tab w:val="left" w:pos="709"/>
        </w:tabs>
        <w:ind w:firstLine="709"/>
        <w:jc w:val="both"/>
      </w:pPr>
      <w:r w:rsidRPr="00656F92">
        <w:rPr>
          <w:bCs/>
        </w:rPr>
        <w:t>Ожидаемое исполнение по источникам финансирования дефицита бюджета на экспертизу не представлено, и</w:t>
      </w:r>
      <w:r w:rsidRPr="00656F92">
        <w:t>нформация о состоянии муниципального долга на 01.01.2017 в пояснительной записке к Проекту бюджета, в документах, представленных одновременно с Проектом бюджета, отсутствует.</w:t>
      </w:r>
    </w:p>
    <w:p w:rsidR="006E27B2" w:rsidRPr="00656F92" w:rsidRDefault="006E27B2" w:rsidP="000C056C">
      <w:pPr>
        <w:autoSpaceDE w:val="0"/>
        <w:autoSpaceDN w:val="0"/>
        <w:adjustRightInd w:val="0"/>
        <w:ind w:firstLine="709"/>
        <w:jc w:val="both"/>
        <w:outlineLvl w:val="0"/>
      </w:pPr>
    </w:p>
    <w:p w:rsidR="006E27B2" w:rsidRPr="00656F92" w:rsidRDefault="006E27B2" w:rsidP="00C461D7">
      <w:pPr>
        <w:ind w:firstLine="284"/>
        <w:jc w:val="center"/>
        <w:rPr>
          <w:b/>
        </w:rPr>
      </w:pPr>
      <w:r w:rsidRPr="00656F92">
        <w:rPr>
          <w:b/>
          <w:bCs/>
        </w:rPr>
        <w:t>5. Анализ текстовой части Проекта бюджета.</w:t>
      </w:r>
    </w:p>
    <w:p w:rsidR="006E27B2" w:rsidRPr="00656F92" w:rsidRDefault="00763006" w:rsidP="00693160">
      <w:pPr>
        <w:pStyle w:val="ConsPlusNormal"/>
        <w:widowControl/>
        <w:ind w:firstLine="709"/>
        <w:jc w:val="both"/>
        <w:rPr>
          <w:rFonts w:ascii="Times New Roman" w:hAnsi="Times New Roman" w:cs="Times New Roman"/>
          <w:bCs/>
          <w:sz w:val="24"/>
          <w:szCs w:val="24"/>
        </w:rPr>
      </w:pPr>
      <w:r w:rsidRPr="00656F92">
        <w:rPr>
          <w:rFonts w:ascii="Times New Roman" w:hAnsi="Times New Roman" w:cs="Times New Roman"/>
          <w:bCs/>
          <w:sz w:val="24"/>
          <w:szCs w:val="24"/>
        </w:rPr>
        <w:t>Замечания по текстовой части Проекта бюджета устранены в ходе экспертизы.</w:t>
      </w:r>
    </w:p>
    <w:p w:rsidR="00763006" w:rsidRPr="00656F92" w:rsidRDefault="00763006" w:rsidP="00693160">
      <w:pPr>
        <w:pStyle w:val="ConsPlusNormal"/>
        <w:widowControl/>
        <w:ind w:firstLine="709"/>
        <w:jc w:val="both"/>
        <w:rPr>
          <w:rFonts w:ascii="Times New Roman" w:hAnsi="Times New Roman" w:cs="Times New Roman"/>
          <w:bCs/>
          <w:sz w:val="24"/>
          <w:szCs w:val="24"/>
        </w:rPr>
      </w:pPr>
    </w:p>
    <w:p w:rsidR="006E27B2" w:rsidRPr="00656F92" w:rsidRDefault="006E27B2" w:rsidP="002A3336">
      <w:pPr>
        <w:tabs>
          <w:tab w:val="left" w:pos="3295"/>
        </w:tabs>
        <w:ind w:firstLine="709"/>
        <w:jc w:val="both"/>
        <w:rPr>
          <w:b/>
        </w:rPr>
      </w:pPr>
      <w:r w:rsidRPr="00656F92">
        <w:rPr>
          <w:bCs/>
        </w:rPr>
        <w:tab/>
      </w:r>
      <w:r w:rsidRPr="00656F92">
        <w:rPr>
          <w:b/>
        </w:rPr>
        <w:t>Раздел 6. Выводы и рекомендации.</w:t>
      </w:r>
    </w:p>
    <w:p w:rsidR="006E27B2" w:rsidRPr="00656F92" w:rsidRDefault="006E27B2" w:rsidP="0021094B">
      <w:pPr>
        <w:tabs>
          <w:tab w:val="left" w:pos="709"/>
        </w:tabs>
        <w:ind w:firstLine="708"/>
        <w:jc w:val="center"/>
        <w:rPr>
          <w:b/>
        </w:rPr>
      </w:pPr>
      <w:r w:rsidRPr="00656F92">
        <w:rPr>
          <w:b/>
        </w:rPr>
        <w:t>Выводы:</w:t>
      </w:r>
    </w:p>
    <w:p w:rsidR="006E27B2" w:rsidRPr="00656F92" w:rsidRDefault="006E27B2" w:rsidP="0021094B">
      <w:pPr>
        <w:tabs>
          <w:tab w:val="left" w:pos="709"/>
        </w:tabs>
        <w:ind w:firstLine="708"/>
        <w:jc w:val="both"/>
        <w:rPr>
          <w:bCs/>
        </w:rPr>
      </w:pPr>
      <w:r w:rsidRPr="00656F92">
        <w:rPr>
          <w:bCs/>
        </w:rPr>
        <w:t>1. Основные характеристики бюджета муниципального образования городское поселение Талинка на 2017 год и плановый период 2018 и 2019 годов и состав показателей, представленные в Проекте решения о бюджете, в основном, соответствуют требованиям БК РФ.</w:t>
      </w:r>
    </w:p>
    <w:p w:rsidR="006E27B2" w:rsidRPr="00656F92" w:rsidRDefault="006E27B2" w:rsidP="0021094B">
      <w:pPr>
        <w:tabs>
          <w:tab w:val="left" w:pos="709"/>
        </w:tabs>
        <w:ind w:firstLine="709"/>
        <w:jc w:val="both"/>
      </w:pPr>
      <w:r w:rsidRPr="00656F92">
        <w:t xml:space="preserve">2. </w:t>
      </w:r>
      <w:r w:rsidRPr="00656F92">
        <w:rPr>
          <w:bCs/>
        </w:rPr>
        <w:t>Состав документов, представленных одновременно с Проектом бюджета, не соответствует положениям ст. 184.2. БК РФ.</w:t>
      </w:r>
    </w:p>
    <w:p w:rsidR="006E27B2" w:rsidRPr="00656F92" w:rsidRDefault="008511AA" w:rsidP="00D74CBC">
      <w:pPr>
        <w:tabs>
          <w:tab w:val="left" w:pos="709"/>
        </w:tabs>
        <w:ind w:firstLine="709"/>
        <w:jc w:val="both"/>
        <w:rPr>
          <w:bCs/>
        </w:rPr>
      </w:pPr>
      <w:r w:rsidRPr="00656F92">
        <w:rPr>
          <w:bCs/>
        </w:rPr>
        <w:t xml:space="preserve">3. </w:t>
      </w:r>
      <w:r w:rsidR="006E27B2" w:rsidRPr="00656F92">
        <w:rPr>
          <w:bCs/>
        </w:rPr>
        <w:t>Имеет место нарушение ст. 32 БК РФ в части соблюдения принципа полноты отражения доходов бюджета.</w:t>
      </w:r>
    </w:p>
    <w:p w:rsidR="006E27B2" w:rsidRPr="00656F92" w:rsidRDefault="006E27B2" w:rsidP="0021094B">
      <w:pPr>
        <w:tabs>
          <w:tab w:val="left" w:pos="709"/>
        </w:tabs>
        <w:ind w:firstLine="709"/>
        <w:jc w:val="center"/>
        <w:rPr>
          <w:b/>
        </w:rPr>
      </w:pPr>
      <w:r w:rsidRPr="00656F92">
        <w:rPr>
          <w:b/>
        </w:rPr>
        <w:t>Рекомендации:</w:t>
      </w:r>
    </w:p>
    <w:p w:rsidR="006E27B2" w:rsidRPr="00656F92" w:rsidRDefault="006E27B2" w:rsidP="0021094B">
      <w:pPr>
        <w:tabs>
          <w:tab w:val="left" w:pos="709"/>
        </w:tabs>
        <w:ind w:firstLine="709"/>
        <w:jc w:val="both"/>
        <w:rPr>
          <w:b/>
        </w:rPr>
      </w:pPr>
      <w:r w:rsidRPr="00656F92">
        <w:rPr>
          <w:lang w:val="en-US"/>
        </w:rPr>
        <w:t>I</w:t>
      </w:r>
      <w:r w:rsidRPr="00656F92">
        <w:t>. Администрации городского поселения Талинка:</w:t>
      </w:r>
    </w:p>
    <w:p w:rsidR="008511AA" w:rsidRPr="00656F92" w:rsidRDefault="008511AA" w:rsidP="008511AA">
      <w:pPr>
        <w:ind w:firstLine="708"/>
        <w:jc w:val="both"/>
        <w:rPr>
          <w:bCs/>
        </w:rPr>
      </w:pPr>
      <w:r w:rsidRPr="00656F92">
        <w:t>1. Формирование Проекта бюджета осуществлять на основе п</w:t>
      </w:r>
      <w:r w:rsidRPr="00656F92">
        <w:rPr>
          <w:bCs/>
        </w:rPr>
        <w:t xml:space="preserve">рогноза, итогов социально-экономического развития поселения. </w:t>
      </w:r>
    </w:p>
    <w:p w:rsidR="008511AA" w:rsidRPr="00656F92" w:rsidRDefault="008511AA" w:rsidP="008511AA">
      <w:pPr>
        <w:ind w:firstLine="708"/>
        <w:jc w:val="both"/>
      </w:pPr>
      <w:r w:rsidRPr="00656F92">
        <w:t>2. На экспертизу и в Совет депутатов одновременно с Проектом бюджета представлять документы и материалы в соответствии с требованиями БК РФ.</w:t>
      </w:r>
    </w:p>
    <w:p w:rsidR="008511AA" w:rsidRPr="00656F92" w:rsidRDefault="008511AA" w:rsidP="008511AA">
      <w:pPr>
        <w:ind w:firstLine="708"/>
        <w:jc w:val="both"/>
      </w:pPr>
      <w:r w:rsidRPr="00656F92">
        <w:t>3.</w:t>
      </w:r>
      <w:r w:rsidR="006E27B2" w:rsidRPr="00656F92">
        <w:t xml:space="preserve"> </w:t>
      </w:r>
      <w:r w:rsidRPr="00656F92">
        <w:t>В соответствии с п. 1 ст. 160.1 БК РФ разработать и утвердить методику прогнозирования поступлений доходов, соответствующую положениям постановления Правительства Российской Федерации от 23.06.2016 № 574. Расчет плановых поступлений осуществлять в соответствии с утвержденными методиками и представлять на экспертизу одновременно с проектом бюджета.</w:t>
      </w:r>
    </w:p>
    <w:p w:rsidR="006E27B2" w:rsidRPr="00656F92" w:rsidRDefault="00656F92" w:rsidP="00B3158D">
      <w:pPr>
        <w:widowControl w:val="0"/>
        <w:tabs>
          <w:tab w:val="left" w:pos="709"/>
        </w:tabs>
        <w:autoSpaceDE w:val="0"/>
        <w:autoSpaceDN w:val="0"/>
        <w:adjustRightInd w:val="0"/>
        <w:ind w:firstLine="709"/>
        <w:jc w:val="both"/>
      </w:pPr>
      <w:r w:rsidRPr="00656F92">
        <w:lastRenderedPageBreak/>
        <w:t>4</w:t>
      </w:r>
      <w:r w:rsidR="006E27B2" w:rsidRPr="00656F92">
        <w:t>. Обеспечивать долю софинансирования из местного бюджета в соответс</w:t>
      </w:r>
      <w:r w:rsidR="00C84D3A" w:rsidRPr="00656F92">
        <w:t>т</w:t>
      </w:r>
      <w:r w:rsidR="006E27B2" w:rsidRPr="00656F92">
        <w:t>вии с действующим законодательством.</w:t>
      </w:r>
    </w:p>
    <w:p w:rsidR="006E27B2" w:rsidRPr="00656F92" w:rsidRDefault="00656F92" w:rsidP="00B3158D">
      <w:pPr>
        <w:widowControl w:val="0"/>
        <w:tabs>
          <w:tab w:val="left" w:pos="709"/>
        </w:tabs>
        <w:autoSpaceDE w:val="0"/>
        <w:autoSpaceDN w:val="0"/>
        <w:adjustRightInd w:val="0"/>
        <w:ind w:firstLine="709"/>
        <w:jc w:val="both"/>
        <w:rPr>
          <w:bCs/>
        </w:rPr>
      </w:pPr>
      <w:r w:rsidRPr="00656F92">
        <w:rPr>
          <w:bCs/>
        </w:rPr>
        <w:t>5</w:t>
      </w:r>
      <w:r w:rsidR="006E27B2" w:rsidRPr="00656F92">
        <w:rPr>
          <w:bCs/>
        </w:rPr>
        <w:t xml:space="preserve">. Администрации поселения обеспечить взаимодействие с ответственными исполнителями муниципальных программ, с целью согласования объемов финансирования и комплексного подхода  к эффективной реализации программ на территории Октябрьского района. </w:t>
      </w:r>
    </w:p>
    <w:p w:rsidR="006E27B2" w:rsidRPr="00656F92" w:rsidRDefault="00656F92" w:rsidP="00B3158D">
      <w:pPr>
        <w:keepNext/>
        <w:tabs>
          <w:tab w:val="left" w:pos="709"/>
        </w:tabs>
        <w:ind w:firstLine="709"/>
        <w:jc w:val="both"/>
      </w:pPr>
      <w:r w:rsidRPr="00656F92">
        <w:t>6</w:t>
      </w:r>
      <w:r w:rsidR="006E27B2" w:rsidRPr="00656F92">
        <w:t xml:space="preserve">. Разработать Порядки  применения перечня и кодов целевых статей расходов бюджета поселения и </w:t>
      </w:r>
      <w:r w:rsidR="006E27B2" w:rsidRPr="00656F92">
        <w:rPr>
          <w:bCs/>
        </w:rPr>
        <w:t>перечня кодов целевых статей расходов бюджета, финансовое обеспечение которых осуществляется за счет иных межбюджетных трансфертов, имеющих  целевое назначение.</w:t>
      </w:r>
    </w:p>
    <w:p w:rsidR="006E27B2" w:rsidRPr="00656F92" w:rsidRDefault="006E27B2" w:rsidP="0021094B">
      <w:pPr>
        <w:tabs>
          <w:tab w:val="left" w:pos="709"/>
        </w:tabs>
        <w:ind w:firstLine="708"/>
        <w:jc w:val="both"/>
        <w:rPr>
          <w:bCs/>
        </w:rPr>
      </w:pPr>
    </w:p>
    <w:p w:rsidR="006E27B2" w:rsidRPr="00656F92" w:rsidRDefault="006E27B2" w:rsidP="0021094B">
      <w:pPr>
        <w:tabs>
          <w:tab w:val="left" w:pos="709"/>
        </w:tabs>
        <w:ind w:firstLine="708"/>
        <w:jc w:val="both"/>
      </w:pPr>
      <w:r w:rsidRPr="00656F92">
        <w:rPr>
          <w:lang w:val="en-US"/>
        </w:rPr>
        <w:t>II</w:t>
      </w:r>
      <w:r w:rsidRPr="00656F92">
        <w:t>. Совету депутатов городского поселения Талинка рассмотреть Проект решения Совета депутатов городского поселения Талинка «О бюджете муниципального образования городское поселение Талинка на 2017 год и на плановый период 2018 и 2019 годов» с учетом настоящего заключения.</w:t>
      </w:r>
    </w:p>
    <w:p w:rsidR="006E27B2" w:rsidRPr="00656F92" w:rsidRDefault="006E27B2" w:rsidP="0021094B">
      <w:pPr>
        <w:tabs>
          <w:tab w:val="left" w:pos="709"/>
        </w:tabs>
        <w:ind w:firstLine="708"/>
        <w:jc w:val="both"/>
      </w:pPr>
    </w:p>
    <w:p w:rsidR="006E27B2" w:rsidRPr="00656F92" w:rsidRDefault="006E27B2" w:rsidP="0021094B">
      <w:pPr>
        <w:tabs>
          <w:tab w:val="left" w:pos="709"/>
        </w:tabs>
        <w:ind w:firstLine="708"/>
        <w:jc w:val="both"/>
      </w:pPr>
    </w:p>
    <w:p w:rsidR="006E27B2" w:rsidRPr="00656F92" w:rsidRDefault="006E27B2" w:rsidP="0021094B">
      <w:pPr>
        <w:tabs>
          <w:tab w:val="left" w:pos="709"/>
        </w:tabs>
        <w:ind w:firstLine="708"/>
        <w:jc w:val="both"/>
      </w:pPr>
    </w:p>
    <w:p w:rsidR="006E27B2" w:rsidRPr="00656F92" w:rsidRDefault="006E27B2" w:rsidP="0021094B">
      <w:pPr>
        <w:tabs>
          <w:tab w:val="left" w:pos="709"/>
        </w:tabs>
        <w:ind w:firstLine="708"/>
        <w:jc w:val="both"/>
      </w:pPr>
    </w:p>
    <w:p w:rsidR="006E27B2" w:rsidRPr="00656F92" w:rsidRDefault="006E27B2" w:rsidP="0021094B">
      <w:pPr>
        <w:tabs>
          <w:tab w:val="left" w:pos="709"/>
          <w:tab w:val="left" w:pos="9329"/>
        </w:tabs>
      </w:pPr>
      <w:r w:rsidRPr="00656F92">
        <w:t>Председатель Контрольно-счетной палаты</w:t>
      </w:r>
    </w:p>
    <w:p w:rsidR="006E27B2" w:rsidRPr="00656F92" w:rsidRDefault="006E27B2" w:rsidP="0021094B">
      <w:pPr>
        <w:tabs>
          <w:tab w:val="left" w:pos="709"/>
          <w:tab w:val="left" w:pos="9329"/>
        </w:tabs>
      </w:pPr>
      <w:r w:rsidRPr="00656F92">
        <w:t>Октябрьского района                                                                                                   Г.Р.Шередека</w:t>
      </w:r>
    </w:p>
    <w:p w:rsidR="006E27B2" w:rsidRPr="00656F92" w:rsidRDefault="006E27B2" w:rsidP="00DB2D88">
      <w:pPr>
        <w:autoSpaceDE w:val="0"/>
        <w:autoSpaceDN w:val="0"/>
        <w:adjustRightInd w:val="0"/>
        <w:ind w:firstLine="709"/>
        <w:jc w:val="both"/>
      </w:pPr>
    </w:p>
    <w:p w:rsidR="006E27B2" w:rsidRPr="00656F92" w:rsidRDefault="006E27B2" w:rsidP="00C7700C">
      <w:pPr>
        <w:pStyle w:val="Default"/>
        <w:ind w:firstLine="284"/>
        <w:jc w:val="both"/>
      </w:pPr>
    </w:p>
    <w:p w:rsidR="006E27B2" w:rsidRPr="00656F92" w:rsidRDefault="006E27B2" w:rsidP="00C7700C">
      <w:pPr>
        <w:ind w:firstLine="708"/>
        <w:jc w:val="center"/>
        <w:rPr>
          <w:b/>
          <w:bCs/>
        </w:rPr>
      </w:pPr>
    </w:p>
    <w:p w:rsidR="006E27B2" w:rsidRPr="00656F92" w:rsidRDefault="006E27B2" w:rsidP="00420DC5">
      <w:pPr>
        <w:tabs>
          <w:tab w:val="left" w:pos="709"/>
          <w:tab w:val="left" w:pos="6590"/>
        </w:tabs>
        <w:jc w:val="both"/>
        <w:rPr>
          <w:sz w:val="20"/>
          <w:szCs w:val="20"/>
        </w:rPr>
      </w:pPr>
      <w:r w:rsidRPr="00656F92">
        <w:rPr>
          <w:sz w:val="20"/>
          <w:szCs w:val="20"/>
        </w:rPr>
        <w:t>Исполнители:</w:t>
      </w:r>
      <w:r w:rsidRPr="00656F92">
        <w:rPr>
          <w:sz w:val="20"/>
          <w:szCs w:val="20"/>
        </w:rPr>
        <w:tab/>
      </w:r>
    </w:p>
    <w:p w:rsidR="006E27B2" w:rsidRPr="00656F92" w:rsidRDefault="006E27B2" w:rsidP="00420DC5">
      <w:pPr>
        <w:tabs>
          <w:tab w:val="left" w:pos="709"/>
        </w:tabs>
        <w:jc w:val="both"/>
        <w:rPr>
          <w:sz w:val="20"/>
          <w:szCs w:val="20"/>
        </w:rPr>
      </w:pPr>
      <w:r w:rsidRPr="00656F92">
        <w:rPr>
          <w:sz w:val="20"/>
          <w:szCs w:val="20"/>
        </w:rPr>
        <w:t>Кашкарова Ольга Николаевна,</w:t>
      </w:r>
    </w:p>
    <w:p w:rsidR="006E27B2" w:rsidRPr="00656F92" w:rsidRDefault="006E27B2" w:rsidP="00420DC5">
      <w:pPr>
        <w:tabs>
          <w:tab w:val="left" w:pos="709"/>
        </w:tabs>
        <w:jc w:val="both"/>
        <w:rPr>
          <w:sz w:val="20"/>
          <w:szCs w:val="20"/>
        </w:rPr>
      </w:pPr>
      <w:r w:rsidRPr="00656F92">
        <w:rPr>
          <w:sz w:val="20"/>
          <w:szCs w:val="20"/>
        </w:rPr>
        <w:t xml:space="preserve">Шабалина Елена Сергеевна </w:t>
      </w:r>
    </w:p>
    <w:p w:rsidR="006E27B2" w:rsidRPr="004D61C7" w:rsidRDefault="006E27B2" w:rsidP="00420DC5">
      <w:pPr>
        <w:tabs>
          <w:tab w:val="left" w:pos="709"/>
        </w:tabs>
        <w:jc w:val="both"/>
        <w:rPr>
          <w:sz w:val="20"/>
          <w:szCs w:val="20"/>
        </w:rPr>
      </w:pPr>
      <w:r w:rsidRPr="00656F92">
        <w:rPr>
          <w:sz w:val="20"/>
          <w:szCs w:val="20"/>
        </w:rPr>
        <w:t>8-34678-20868</w:t>
      </w:r>
    </w:p>
    <w:sectPr w:rsidR="006E27B2" w:rsidRPr="004D61C7" w:rsidSect="007936A9">
      <w:footerReference w:type="even" r:id="rId9"/>
      <w:footerReference w:type="default" r:id="rId10"/>
      <w:footerReference w:type="firs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7B2" w:rsidRDefault="006E27B2">
      <w:r>
        <w:separator/>
      </w:r>
    </w:p>
  </w:endnote>
  <w:endnote w:type="continuationSeparator" w:id="0">
    <w:p w:rsidR="006E27B2" w:rsidRDefault="006E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7B2" w:rsidRDefault="006E27B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E27B2" w:rsidRDefault="006E27B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7B2" w:rsidRDefault="003B715B">
    <w:pPr>
      <w:pStyle w:val="a4"/>
      <w:jc w:val="right"/>
    </w:pPr>
    <w:r>
      <w:fldChar w:fldCharType="begin"/>
    </w:r>
    <w:r>
      <w:instrText>PAGE   \* MERGEFORMAT</w:instrText>
    </w:r>
    <w:r>
      <w:fldChar w:fldCharType="separate"/>
    </w:r>
    <w:r w:rsidR="00656F92">
      <w:rPr>
        <w:noProof/>
      </w:rPr>
      <w:t>7</w:t>
    </w:r>
    <w:r>
      <w:rPr>
        <w:noProof/>
      </w:rPr>
      <w:fldChar w:fldCharType="end"/>
    </w:r>
  </w:p>
  <w:p w:rsidR="006E27B2" w:rsidRDefault="006E27B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7B2" w:rsidRDefault="006E27B2">
    <w:pPr>
      <w:pStyle w:val="a4"/>
      <w:jc w:val="right"/>
    </w:pPr>
  </w:p>
  <w:p w:rsidR="006E27B2" w:rsidRDefault="006E27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7B2" w:rsidRDefault="006E27B2">
      <w:r>
        <w:separator/>
      </w:r>
    </w:p>
  </w:footnote>
  <w:footnote w:type="continuationSeparator" w:id="0">
    <w:p w:rsidR="006E27B2" w:rsidRDefault="006E2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7A87"/>
    <w:multiLevelType w:val="hybridMultilevel"/>
    <w:tmpl w:val="8DCC2DF4"/>
    <w:lvl w:ilvl="0" w:tplc="94CCC178">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AEF6EB0"/>
    <w:multiLevelType w:val="hybridMultilevel"/>
    <w:tmpl w:val="41BC1F00"/>
    <w:lvl w:ilvl="0" w:tplc="69C049D8">
      <w:start w:val="1"/>
      <w:numFmt w:val="decimal"/>
      <w:lvlText w:val="%1."/>
      <w:lvlJc w:val="left"/>
      <w:pPr>
        <w:ind w:left="884" w:hanging="60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1FE55982"/>
    <w:multiLevelType w:val="hybridMultilevel"/>
    <w:tmpl w:val="C35ACE12"/>
    <w:lvl w:ilvl="0" w:tplc="23E67F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20424C3A"/>
    <w:multiLevelType w:val="multilevel"/>
    <w:tmpl w:val="88A6C548"/>
    <w:lvl w:ilvl="0">
      <w:start w:val="1"/>
      <w:numFmt w:val="decimal"/>
      <w:lvlText w:val="%1."/>
      <w:lvlJc w:val="left"/>
      <w:pPr>
        <w:ind w:left="1068" w:hanging="360"/>
      </w:pPr>
      <w:rPr>
        <w:rFonts w:cs="Times New Roman" w:hint="default"/>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4">
    <w:nsid w:val="41231230"/>
    <w:multiLevelType w:val="hybridMultilevel"/>
    <w:tmpl w:val="CA92D998"/>
    <w:lvl w:ilvl="0" w:tplc="CCA8E9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2592575"/>
    <w:multiLevelType w:val="hybridMultilevel"/>
    <w:tmpl w:val="C35ACE12"/>
    <w:lvl w:ilvl="0" w:tplc="23E67F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528A38BE"/>
    <w:multiLevelType w:val="hybridMultilevel"/>
    <w:tmpl w:val="F03EFC3E"/>
    <w:lvl w:ilvl="0" w:tplc="BCE8973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63630BCE"/>
    <w:multiLevelType w:val="hybridMultilevel"/>
    <w:tmpl w:val="C35ACE12"/>
    <w:lvl w:ilvl="0" w:tplc="23E67F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6"/>
  </w:num>
  <w:num w:numId="2">
    <w:abstractNumId w:val="1"/>
  </w:num>
  <w:num w:numId="3">
    <w:abstractNumId w:val="3"/>
  </w:num>
  <w:num w:numId="4">
    <w:abstractNumId w:val="5"/>
  </w:num>
  <w:num w:numId="5">
    <w:abstractNumId w:val="7"/>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221C"/>
    <w:rsid w:val="00005262"/>
    <w:rsid w:val="00005A81"/>
    <w:rsid w:val="00011394"/>
    <w:rsid w:val="0001217C"/>
    <w:rsid w:val="00012A9C"/>
    <w:rsid w:val="000164AE"/>
    <w:rsid w:val="00016D47"/>
    <w:rsid w:val="00017B32"/>
    <w:rsid w:val="00021805"/>
    <w:rsid w:val="00022767"/>
    <w:rsid w:val="00025133"/>
    <w:rsid w:val="00032279"/>
    <w:rsid w:val="0003563C"/>
    <w:rsid w:val="00035800"/>
    <w:rsid w:val="00037705"/>
    <w:rsid w:val="0003778F"/>
    <w:rsid w:val="000403C5"/>
    <w:rsid w:val="00040446"/>
    <w:rsid w:val="00045824"/>
    <w:rsid w:val="000467AF"/>
    <w:rsid w:val="0005016B"/>
    <w:rsid w:val="00050FE1"/>
    <w:rsid w:val="00051322"/>
    <w:rsid w:val="00054B8D"/>
    <w:rsid w:val="00055646"/>
    <w:rsid w:val="00055AB0"/>
    <w:rsid w:val="00057CD7"/>
    <w:rsid w:val="00061808"/>
    <w:rsid w:val="000643A5"/>
    <w:rsid w:val="000652DD"/>
    <w:rsid w:val="00070521"/>
    <w:rsid w:val="00071E1C"/>
    <w:rsid w:val="000746BF"/>
    <w:rsid w:val="00074BDD"/>
    <w:rsid w:val="00080230"/>
    <w:rsid w:val="00081357"/>
    <w:rsid w:val="00081395"/>
    <w:rsid w:val="0008141B"/>
    <w:rsid w:val="00086E04"/>
    <w:rsid w:val="000966B1"/>
    <w:rsid w:val="000A0AC1"/>
    <w:rsid w:val="000A2A4E"/>
    <w:rsid w:val="000A44F4"/>
    <w:rsid w:val="000B0EF7"/>
    <w:rsid w:val="000B1615"/>
    <w:rsid w:val="000B392C"/>
    <w:rsid w:val="000B499F"/>
    <w:rsid w:val="000B4E26"/>
    <w:rsid w:val="000B669F"/>
    <w:rsid w:val="000C056C"/>
    <w:rsid w:val="000C0EDF"/>
    <w:rsid w:val="000C3DD9"/>
    <w:rsid w:val="000C5092"/>
    <w:rsid w:val="000C623D"/>
    <w:rsid w:val="000C7047"/>
    <w:rsid w:val="000C7883"/>
    <w:rsid w:val="000D0674"/>
    <w:rsid w:val="000D1FA8"/>
    <w:rsid w:val="000D4744"/>
    <w:rsid w:val="000E1C71"/>
    <w:rsid w:val="000E242C"/>
    <w:rsid w:val="000E280D"/>
    <w:rsid w:val="000E5987"/>
    <w:rsid w:val="000F0569"/>
    <w:rsid w:val="000F2F66"/>
    <w:rsid w:val="000F3CB5"/>
    <w:rsid w:val="000F516F"/>
    <w:rsid w:val="001038E6"/>
    <w:rsid w:val="00104001"/>
    <w:rsid w:val="00111CF4"/>
    <w:rsid w:val="00114332"/>
    <w:rsid w:val="0011527A"/>
    <w:rsid w:val="00115D69"/>
    <w:rsid w:val="00115E4E"/>
    <w:rsid w:val="00116A72"/>
    <w:rsid w:val="00116BEA"/>
    <w:rsid w:val="00116C60"/>
    <w:rsid w:val="00116E26"/>
    <w:rsid w:val="00117DD8"/>
    <w:rsid w:val="00120ADD"/>
    <w:rsid w:val="001225D7"/>
    <w:rsid w:val="00123876"/>
    <w:rsid w:val="0012427A"/>
    <w:rsid w:val="00124FE7"/>
    <w:rsid w:val="00134E65"/>
    <w:rsid w:val="00137517"/>
    <w:rsid w:val="0014221C"/>
    <w:rsid w:val="00143354"/>
    <w:rsid w:val="00143510"/>
    <w:rsid w:val="00143697"/>
    <w:rsid w:val="00143D60"/>
    <w:rsid w:val="00145EBE"/>
    <w:rsid w:val="001542DA"/>
    <w:rsid w:val="00157959"/>
    <w:rsid w:val="00162B4D"/>
    <w:rsid w:val="00165D65"/>
    <w:rsid w:val="00166860"/>
    <w:rsid w:val="00171688"/>
    <w:rsid w:val="001719D6"/>
    <w:rsid w:val="0017286E"/>
    <w:rsid w:val="00174859"/>
    <w:rsid w:val="0017510D"/>
    <w:rsid w:val="00177DB3"/>
    <w:rsid w:val="001810C8"/>
    <w:rsid w:val="00181AEC"/>
    <w:rsid w:val="0018248E"/>
    <w:rsid w:val="00186085"/>
    <w:rsid w:val="00190316"/>
    <w:rsid w:val="0019123D"/>
    <w:rsid w:val="00194720"/>
    <w:rsid w:val="00196346"/>
    <w:rsid w:val="00197388"/>
    <w:rsid w:val="00197BD6"/>
    <w:rsid w:val="001A169A"/>
    <w:rsid w:val="001A47EF"/>
    <w:rsid w:val="001B0D00"/>
    <w:rsid w:val="001B21BE"/>
    <w:rsid w:val="001B22B4"/>
    <w:rsid w:val="001B4DD2"/>
    <w:rsid w:val="001B51B4"/>
    <w:rsid w:val="001B5396"/>
    <w:rsid w:val="001B74EF"/>
    <w:rsid w:val="001B7CD9"/>
    <w:rsid w:val="001C11C2"/>
    <w:rsid w:val="001C279A"/>
    <w:rsid w:val="001C30D3"/>
    <w:rsid w:val="001C34CD"/>
    <w:rsid w:val="001D0BF7"/>
    <w:rsid w:val="001D410D"/>
    <w:rsid w:val="001D654B"/>
    <w:rsid w:val="001D6BC3"/>
    <w:rsid w:val="001E2F08"/>
    <w:rsid w:val="001E45B8"/>
    <w:rsid w:val="001E486F"/>
    <w:rsid w:val="001E5E6E"/>
    <w:rsid w:val="001F0607"/>
    <w:rsid w:val="001F1E90"/>
    <w:rsid w:val="001F2E6C"/>
    <w:rsid w:val="001F35D5"/>
    <w:rsid w:val="001F40BB"/>
    <w:rsid w:val="002000E7"/>
    <w:rsid w:val="002052CA"/>
    <w:rsid w:val="0020588C"/>
    <w:rsid w:val="0020746E"/>
    <w:rsid w:val="0021094B"/>
    <w:rsid w:val="002109B5"/>
    <w:rsid w:val="0021131A"/>
    <w:rsid w:val="0021186D"/>
    <w:rsid w:val="00215274"/>
    <w:rsid w:val="00222226"/>
    <w:rsid w:val="0022283C"/>
    <w:rsid w:val="00223A0F"/>
    <w:rsid w:val="002277E3"/>
    <w:rsid w:val="00232C02"/>
    <w:rsid w:val="0023378A"/>
    <w:rsid w:val="0024174E"/>
    <w:rsid w:val="002424B7"/>
    <w:rsid w:val="002476DF"/>
    <w:rsid w:val="00252C17"/>
    <w:rsid w:val="0025342B"/>
    <w:rsid w:val="002561E2"/>
    <w:rsid w:val="002575DD"/>
    <w:rsid w:val="0025767B"/>
    <w:rsid w:val="0026081B"/>
    <w:rsid w:val="00264709"/>
    <w:rsid w:val="0026511D"/>
    <w:rsid w:val="0026543C"/>
    <w:rsid w:val="00265507"/>
    <w:rsid w:val="00265A9A"/>
    <w:rsid w:val="00265FBD"/>
    <w:rsid w:val="0026701B"/>
    <w:rsid w:val="0027273E"/>
    <w:rsid w:val="00273865"/>
    <w:rsid w:val="00274FE4"/>
    <w:rsid w:val="00276949"/>
    <w:rsid w:val="00277831"/>
    <w:rsid w:val="00281DFB"/>
    <w:rsid w:val="002836E4"/>
    <w:rsid w:val="00284B26"/>
    <w:rsid w:val="00284EC0"/>
    <w:rsid w:val="00285C66"/>
    <w:rsid w:val="00286D30"/>
    <w:rsid w:val="00291D48"/>
    <w:rsid w:val="0029207B"/>
    <w:rsid w:val="0029288C"/>
    <w:rsid w:val="00292AF7"/>
    <w:rsid w:val="00295D51"/>
    <w:rsid w:val="00295FAF"/>
    <w:rsid w:val="00296E66"/>
    <w:rsid w:val="00297B5D"/>
    <w:rsid w:val="002A0A0A"/>
    <w:rsid w:val="002A2CF4"/>
    <w:rsid w:val="002A2D6A"/>
    <w:rsid w:val="002A3336"/>
    <w:rsid w:val="002A56F9"/>
    <w:rsid w:val="002A5B9D"/>
    <w:rsid w:val="002A6433"/>
    <w:rsid w:val="002A64DA"/>
    <w:rsid w:val="002B0B88"/>
    <w:rsid w:val="002B0EEC"/>
    <w:rsid w:val="002B2E7A"/>
    <w:rsid w:val="002B67B7"/>
    <w:rsid w:val="002B7F91"/>
    <w:rsid w:val="002C1AFE"/>
    <w:rsid w:val="002C3E84"/>
    <w:rsid w:val="002C4D84"/>
    <w:rsid w:val="002C4F2C"/>
    <w:rsid w:val="002C76C2"/>
    <w:rsid w:val="002D0B83"/>
    <w:rsid w:val="002D56E1"/>
    <w:rsid w:val="002D6529"/>
    <w:rsid w:val="002D7C97"/>
    <w:rsid w:val="002E0875"/>
    <w:rsid w:val="002F2579"/>
    <w:rsid w:val="002F2B38"/>
    <w:rsid w:val="002F652F"/>
    <w:rsid w:val="002F76A8"/>
    <w:rsid w:val="003018BD"/>
    <w:rsid w:val="00303CA0"/>
    <w:rsid w:val="0030444A"/>
    <w:rsid w:val="00306295"/>
    <w:rsid w:val="003077C0"/>
    <w:rsid w:val="0031271D"/>
    <w:rsid w:val="00312FAA"/>
    <w:rsid w:val="00327887"/>
    <w:rsid w:val="00330C77"/>
    <w:rsid w:val="003319D3"/>
    <w:rsid w:val="00332950"/>
    <w:rsid w:val="00336E94"/>
    <w:rsid w:val="003375A3"/>
    <w:rsid w:val="003378FC"/>
    <w:rsid w:val="0034549C"/>
    <w:rsid w:val="00345693"/>
    <w:rsid w:val="0034580B"/>
    <w:rsid w:val="00345CA9"/>
    <w:rsid w:val="00345E33"/>
    <w:rsid w:val="003475D4"/>
    <w:rsid w:val="0035198C"/>
    <w:rsid w:val="00351DDE"/>
    <w:rsid w:val="00351F4B"/>
    <w:rsid w:val="003523FF"/>
    <w:rsid w:val="00352993"/>
    <w:rsid w:val="003533C4"/>
    <w:rsid w:val="00353848"/>
    <w:rsid w:val="00353AFE"/>
    <w:rsid w:val="00355FC5"/>
    <w:rsid w:val="00356592"/>
    <w:rsid w:val="00361E92"/>
    <w:rsid w:val="00362D22"/>
    <w:rsid w:val="00364EE7"/>
    <w:rsid w:val="003658F3"/>
    <w:rsid w:val="00365D9A"/>
    <w:rsid w:val="003669A7"/>
    <w:rsid w:val="00366E41"/>
    <w:rsid w:val="0037134F"/>
    <w:rsid w:val="00371497"/>
    <w:rsid w:val="00375709"/>
    <w:rsid w:val="00377266"/>
    <w:rsid w:val="00377E13"/>
    <w:rsid w:val="00377E98"/>
    <w:rsid w:val="00381BA6"/>
    <w:rsid w:val="00387A7A"/>
    <w:rsid w:val="00387B49"/>
    <w:rsid w:val="00387B4F"/>
    <w:rsid w:val="00393FCC"/>
    <w:rsid w:val="00395645"/>
    <w:rsid w:val="0039609B"/>
    <w:rsid w:val="003A5C18"/>
    <w:rsid w:val="003B0B7A"/>
    <w:rsid w:val="003B0DF7"/>
    <w:rsid w:val="003B1DCC"/>
    <w:rsid w:val="003B225B"/>
    <w:rsid w:val="003B34D2"/>
    <w:rsid w:val="003B4CC3"/>
    <w:rsid w:val="003B715B"/>
    <w:rsid w:val="003C0CC5"/>
    <w:rsid w:val="003C241C"/>
    <w:rsid w:val="003C4800"/>
    <w:rsid w:val="003C57A9"/>
    <w:rsid w:val="003D0046"/>
    <w:rsid w:val="003D2581"/>
    <w:rsid w:val="003D2AD6"/>
    <w:rsid w:val="003D4944"/>
    <w:rsid w:val="003D60F9"/>
    <w:rsid w:val="003E0F19"/>
    <w:rsid w:val="003E56FC"/>
    <w:rsid w:val="003E6420"/>
    <w:rsid w:val="003F102F"/>
    <w:rsid w:val="003F1709"/>
    <w:rsid w:val="003F1AB2"/>
    <w:rsid w:val="003F3141"/>
    <w:rsid w:val="003F7068"/>
    <w:rsid w:val="00400303"/>
    <w:rsid w:val="0040230D"/>
    <w:rsid w:val="00402C0B"/>
    <w:rsid w:val="0040375C"/>
    <w:rsid w:val="00404836"/>
    <w:rsid w:val="00406E2A"/>
    <w:rsid w:val="00407495"/>
    <w:rsid w:val="0041369A"/>
    <w:rsid w:val="00416110"/>
    <w:rsid w:val="0041682D"/>
    <w:rsid w:val="00420DC5"/>
    <w:rsid w:val="00422B0C"/>
    <w:rsid w:val="004232EB"/>
    <w:rsid w:val="00423A38"/>
    <w:rsid w:val="00424AD6"/>
    <w:rsid w:val="004276B4"/>
    <w:rsid w:val="00427C50"/>
    <w:rsid w:val="00430627"/>
    <w:rsid w:val="00432320"/>
    <w:rsid w:val="004329A8"/>
    <w:rsid w:val="00433179"/>
    <w:rsid w:val="00440CC3"/>
    <w:rsid w:val="004413B4"/>
    <w:rsid w:val="0044315C"/>
    <w:rsid w:val="00450F36"/>
    <w:rsid w:val="00452F48"/>
    <w:rsid w:val="004568C7"/>
    <w:rsid w:val="00466CD3"/>
    <w:rsid w:val="00471881"/>
    <w:rsid w:val="004726E1"/>
    <w:rsid w:val="00473CEF"/>
    <w:rsid w:val="00474CAE"/>
    <w:rsid w:val="00475E24"/>
    <w:rsid w:val="00484F37"/>
    <w:rsid w:val="0049110B"/>
    <w:rsid w:val="004936A7"/>
    <w:rsid w:val="004A2853"/>
    <w:rsid w:val="004A2C51"/>
    <w:rsid w:val="004A2D6C"/>
    <w:rsid w:val="004A3328"/>
    <w:rsid w:val="004A7651"/>
    <w:rsid w:val="004A77E5"/>
    <w:rsid w:val="004B7250"/>
    <w:rsid w:val="004B794B"/>
    <w:rsid w:val="004C35BE"/>
    <w:rsid w:val="004C3C9D"/>
    <w:rsid w:val="004C4461"/>
    <w:rsid w:val="004C4B68"/>
    <w:rsid w:val="004C5F27"/>
    <w:rsid w:val="004C72E0"/>
    <w:rsid w:val="004D0DFA"/>
    <w:rsid w:val="004D294C"/>
    <w:rsid w:val="004D61C7"/>
    <w:rsid w:val="004E03EE"/>
    <w:rsid w:val="004E4C49"/>
    <w:rsid w:val="004E51C8"/>
    <w:rsid w:val="004E68B8"/>
    <w:rsid w:val="004E6C10"/>
    <w:rsid w:val="004E6C7B"/>
    <w:rsid w:val="004F1464"/>
    <w:rsid w:val="004F1865"/>
    <w:rsid w:val="004F19D3"/>
    <w:rsid w:val="004F367D"/>
    <w:rsid w:val="004F5176"/>
    <w:rsid w:val="004F7C6B"/>
    <w:rsid w:val="00500533"/>
    <w:rsid w:val="005038BA"/>
    <w:rsid w:val="0050502F"/>
    <w:rsid w:val="00512E30"/>
    <w:rsid w:val="00513BCF"/>
    <w:rsid w:val="00514B31"/>
    <w:rsid w:val="00520834"/>
    <w:rsid w:val="00520CDD"/>
    <w:rsid w:val="00521BD7"/>
    <w:rsid w:val="0052704B"/>
    <w:rsid w:val="00527365"/>
    <w:rsid w:val="00531C10"/>
    <w:rsid w:val="00534A97"/>
    <w:rsid w:val="00537713"/>
    <w:rsid w:val="00541CA4"/>
    <w:rsid w:val="00551257"/>
    <w:rsid w:val="00555B67"/>
    <w:rsid w:val="005622C9"/>
    <w:rsid w:val="005624C2"/>
    <w:rsid w:val="00563D6A"/>
    <w:rsid w:val="00564124"/>
    <w:rsid w:val="0056695F"/>
    <w:rsid w:val="0057154E"/>
    <w:rsid w:val="0057157B"/>
    <w:rsid w:val="00571C56"/>
    <w:rsid w:val="0057207E"/>
    <w:rsid w:val="005741C4"/>
    <w:rsid w:val="00583D3D"/>
    <w:rsid w:val="00585632"/>
    <w:rsid w:val="00586A97"/>
    <w:rsid w:val="005908AD"/>
    <w:rsid w:val="0059114B"/>
    <w:rsid w:val="005926A2"/>
    <w:rsid w:val="00593095"/>
    <w:rsid w:val="00593394"/>
    <w:rsid w:val="0059355B"/>
    <w:rsid w:val="005950A9"/>
    <w:rsid w:val="005A15DE"/>
    <w:rsid w:val="005A270D"/>
    <w:rsid w:val="005A35C4"/>
    <w:rsid w:val="005A75D7"/>
    <w:rsid w:val="005B07A0"/>
    <w:rsid w:val="005B1258"/>
    <w:rsid w:val="005B1BA6"/>
    <w:rsid w:val="005B2EC5"/>
    <w:rsid w:val="005B306E"/>
    <w:rsid w:val="005B7594"/>
    <w:rsid w:val="005B7E06"/>
    <w:rsid w:val="005C063E"/>
    <w:rsid w:val="005C0801"/>
    <w:rsid w:val="005C0C28"/>
    <w:rsid w:val="005C0EB5"/>
    <w:rsid w:val="005C4B55"/>
    <w:rsid w:val="005C7B1D"/>
    <w:rsid w:val="005D25EE"/>
    <w:rsid w:val="005D5706"/>
    <w:rsid w:val="005D7A8A"/>
    <w:rsid w:val="005D7C99"/>
    <w:rsid w:val="005E4598"/>
    <w:rsid w:val="005E709B"/>
    <w:rsid w:val="005F05CD"/>
    <w:rsid w:val="005F063C"/>
    <w:rsid w:val="005F13D2"/>
    <w:rsid w:val="005F2AE3"/>
    <w:rsid w:val="005F31EF"/>
    <w:rsid w:val="005F79B0"/>
    <w:rsid w:val="0060165A"/>
    <w:rsid w:val="00603067"/>
    <w:rsid w:val="00606F42"/>
    <w:rsid w:val="00611656"/>
    <w:rsid w:val="00613674"/>
    <w:rsid w:val="006144CD"/>
    <w:rsid w:val="0061453B"/>
    <w:rsid w:val="00615C47"/>
    <w:rsid w:val="00616AB9"/>
    <w:rsid w:val="00617AAE"/>
    <w:rsid w:val="00620C61"/>
    <w:rsid w:val="00621877"/>
    <w:rsid w:val="006275EC"/>
    <w:rsid w:val="0063423D"/>
    <w:rsid w:val="006365C8"/>
    <w:rsid w:val="00636B04"/>
    <w:rsid w:val="0064025F"/>
    <w:rsid w:val="00642629"/>
    <w:rsid w:val="00643AF9"/>
    <w:rsid w:val="00647430"/>
    <w:rsid w:val="006552D9"/>
    <w:rsid w:val="00655346"/>
    <w:rsid w:val="00656F92"/>
    <w:rsid w:val="00657E21"/>
    <w:rsid w:val="00657F30"/>
    <w:rsid w:val="00660235"/>
    <w:rsid w:val="00660556"/>
    <w:rsid w:val="00663D16"/>
    <w:rsid w:val="00663DB9"/>
    <w:rsid w:val="00665209"/>
    <w:rsid w:val="00666E6B"/>
    <w:rsid w:val="00672150"/>
    <w:rsid w:val="00674271"/>
    <w:rsid w:val="006828C2"/>
    <w:rsid w:val="006834BB"/>
    <w:rsid w:val="00687745"/>
    <w:rsid w:val="00690E19"/>
    <w:rsid w:val="0069182A"/>
    <w:rsid w:val="00691BDE"/>
    <w:rsid w:val="00692B4C"/>
    <w:rsid w:val="00692EFC"/>
    <w:rsid w:val="00693160"/>
    <w:rsid w:val="00695421"/>
    <w:rsid w:val="006A46F7"/>
    <w:rsid w:val="006A7F02"/>
    <w:rsid w:val="006B0314"/>
    <w:rsid w:val="006B0B1D"/>
    <w:rsid w:val="006C0DF2"/>
    <w:rsid w:val="006C25D2"/>
    <w:rsid w:val="006C26FD"/>
    <w:rsid w:val="006C3E52"/>
    <w:rsid w:val="006C4570"/>
    <w:rsid w:val="006C6205"/>
    <w:rsid w:val="006D32BC"/>
    <w:rsid w:val="006D52C1"/>
    <w:rsid w:val="006E15B4"/>
    <w:rsid w:val="006E1907"/>
    <w:rsid w:val="006E27B2"/>
    <w:rsid w:val="006E66C6"/>
    <w:rsid w:val="006E7C1B"/>
    <w:rsid w:val="006F059E"/>
    <w:rsid w:val="006F092D"/>
    <w:rsid w:val="006F1DE2"/>
    <w:rsid w:val="006F280F"/>
    <w:rsid w:val="006F2C3C"/>
    <w:rsid w:val="006F2F62"/>
    <w:rsid w:val="006F366A"/>
    <w:rsid w:val="006F594A"/>
    <w:rsid w:val="007049EE"/>
    <w:rsid w:val="00707CA0"/>
    <w:rsid w:val="007169E5"/>
    <w:rsid w:val="00720A20"/>
    <w:rsid w:val="00724437"/>
    <w:rsid w:val="00725A12"/>
    <w:rsid w:val="0072618B"/>
    <w:rsid w:val="0072756E"/>
    <w:rsid w:val="00730C71"/>
    <w:rsid w:val="00736167"/>
    <w:rsid w:val="00736576"/>
    <w:rsid w:val="007369D9"/>
    <w:rsid w:val="007378CC"/>
    <w:rsid w:val="00737A39"/>
    <w:rsid w:val="00741FE4"/>
    <w:rsid w:val="00742006"/>
    <w:rsid w:val="00742CC6"/>
    <w:rsid w:val="00753898"/>
    <w:rsid w:val="007572A5"/>
    <w:rsid w:val="00761D60"/>
    <w:rsid w:val="00763006"/>
    <w:rsid w:val="007650BE"/>
    <w:rsid w:val="00772617"/>
    <w:rsid w:val="00774093"/>
    <w:rsid w:val="00776421"/>
    <w:rsid w:val="007772CE"/>
    <w:rsid w:val="00780A5E"/>
    <w:rsid w:val="00780CC2"/>
    <w:rsid w:val="0078207C"/>
    <w:rsid w:val="007820F6"/>
    <w:rsid w:val="00783666"/>
    <w:rsid w:val="00785329"/>
    <w:rsid w:val="00785A8C"/>
    <w:rsid w:val="007902B5"/>
    <w:rsid w:val="00790FA3"/>
    <w:rsid w:val="007936A9"/>
    <w:rsid w:val="00794287"/>
    <w:rsid w:val="00796140"/>
    <w:rsid w:val="00796D6F"/>
    <w:rsid w:val="007A10D4"/>
    <w:rsid w:val="007A439D"/>
    <w:rsid w:val="007A451E"/>
    <w:rsid w:val="007A7C20"/>
    <w:rsid w:val="007B2A2C"/>
    <w:rsid w:val="007B32C7"/>
    <w:rsid w:val="007B53DB"/>
    <w:rsid w:val="007B6162"/>
    <w:rsid w:val="007B7900"/>
    <w:rsid w:val="007C163C"/>
    <w:rsid w:val="007C16DA"/>
    <w:rsid w:val="007C3CA3"/>
    <w:rsid w:val="007C530B"/>
    <w:rsid w:val="007D19FE"/>
    <w:rsid w:val="007D2237"/>
    <w:rsid w:val="007D420D"/>
    <w:rsid w:val="007D4304"/>
    <w:rsid w:val="007D46B4"/>
    <w:rsid w:val="007D5626"/>
    <w:rsid w:val="007E2610"/>
    <w:rsid w:val="007E2BE1"/>
    <w:rsid w:val="007E78F3"/>
    <w:rsid w:val="007E7F9A"/>
    <w:rsid w:val="007F2664"/>
    <w:rsid w:val="007F2F9E"/>
    <w:rsid w:val="007F35F1"/>
    <w:rsid w:val="007F7DEC"/>
    <w:rsid w:val="0080104D"/>
    <w:rsid w:val="0080299E"/>
    <w:rsid w:val="00805F9F"/>
    <w:rsid w:val="00806A5F"/>
    <w:rsid w:val="008070C8"/>
    <w:rsid w:val="00810497"/>
    <w:rsid w:val="00810E0F"/>
    <w:rsid w:val="0081231F"/>
    <w:rsid w:val="00812F02"/>
    <w:rsid w:val="00813CE5"/>
    <w:rsid w:val="0081785E"/>
    <w:rsid w:val="00821F2F"/>
    <w:rsid w:val="00822C20"/>
    <w:rsid w:val="00825B3F"/>
    <w:rsid w:val="0082619D"/>
    <w:rsid w:val="008278E9"/>
    <w:rsid w:val="00833E0C"/>
    <w:rsid w:val="00834A18"/>
    <w:rsid w:val="008362C0"/>
    <w:rsid w:val="00837C5B"/>
    <w:rsid w:val="008424EF"/>
    <w:rsid w:val="00846967"/>
    <w:rsid w:val="008511AA"/>
    <w:rsid w:val="00854128"/>
    <w:rsid w:val="00856DA9"/>
    <w:rsid w:val="008625C2"/>
    <w:rsid w:val="0086435E"/>
    <w:rsid w:val="008648C4"/>
    <w:rsid w:val="0086539B"/>
    <w:rsid w:val="008710AC"/>
    <w:rsid w:val="0087428A"/>
    <w:rsid w:val="00874857"/>
    <w:rsid w:val="008808E4"/>
    <w:rsid w:val="00883D17"/>
    <w:rsid w:val="00886FAA"/>
    <w:rsid w:val="00894DAA"/>
    <w:rsid w:val="00895540"/>
    <w:rsid w:val="00897AD1"/>
    <w:rsid w:val="008A274C"/>
    <w:rsid w:val="008A2788"/>
    <w:rsid w:val="008A6AD0"/>
    <w:rsid w:val="008B0AE0"/>
    <w:rsid w:val="008B4AD9"/>
    <w:rsid w:val="008B4C4C"/>
    <w:rsid w:val="008B6B41"/>
    <w:rsid w:val="008B715D"/>
    <w:rsid w:val="008B79A5"/>
    <w:rsid w:val="008C179C"/>
    <w:rsid w:val="008C4A65"/>
    <w:rsid w:val="008C4C18"/>
    <w:rsid w:val="008C4FB3"/>
    <w:rsid w:val="008C55C1"/>
    <w:rsid w:val="008C5A85"/>
    <w:rsid w:val="008C7054"/>
    <w:rsid w:val="008C7C4E"/>
    <w:rsid w:val="008D26A2"/>
    <w:rsid w:val="008D2930"/>
    <w:rsid w:val="008D375B"/>
    <w:rsid w:val="008D4111"/>
    <w:rsid w:val="008E1E34"/>
    <w:rsid w:val="008E29E3"/>
    <w:rsid w:val="008E4964"/>
    <w:rsid w:val="008E4B2E"/>
    <w:rsid w:val="008E6985"/>
    <w:rsid w:val="008F02AA"/>
    <w:rsid w:val="008F0BBE"/>
    <w:rsid w:val="008F6415"/>
    <w:rsid w:val="009061B7"/>
    <w:rsid w:val="00907AD0"/>
    <w:rsid w:val="009104F4"/>
    <w:rsid w:val="009122B1"/>
    <w:rsid w:val="009132F3"/>
    <w:rsid w:val="00915D47"/>
    <w:rsid w:val="009206E7"/>
    <w:rsid w:val="0092197C"/>
    <w:rsid w:val="00924AC9"/>
    <w:rsid w:val="009257D7"/>
    <w:rsid w:val="00926B61"/>
    <w:rsid w:val="00930670"/>
    <w:rsid w:val="009319CF"/>
    <w:rsid w:val="00933447"/>
    <w:rsid w:val="0093581A"/>
    <w:rsid w:val="00935C26"/>
    <w:rsid w:val="009400A6"/>
    <w:rsid w:val="00941222"/>
    <w:rsid w:val="0094219C"/>
    <w:rsid w:val="009434B4"/>
    <w:rsid w:val="00945B7B"/>
    <w:rsid w:val="00947124"/>
    <w:rsid w:val="009539B0"/>
    <w:rsid w:val="00953DB9"/>
    <w:rsid w:val="00955283"/>
    <w:rsid w:val="00957D14"/>
    <w:rsid w:val="00962EB3"/>
    <w:rsid w:val="00964227"/>
    <w:rsid w:val="00965E52"/>
    <w:rsid w:val="00966ABA"/>
    <w:rsid w:val="0096799D"/>
    <w:rsid w:val="009720D0"/>
    <w:rsid w:val="00995004"/>
    <w:rsid w:val="009A7648"/>
    <w:rsid w:val="009A7F99"/>
    <w:rsid w:val="009B0F9D"/>
    <w:rsid w:val="009C0861"/>
    <w:rsid w:val="009C1E3C"/>
    <w:rsid w:val="009D074B"/>
    <w:rsid w:val="009D5720"/>
    <w:rsid w:val="009E0890"/>
    <w:rsid w:val="009E2564"/>
    <w:rsid w:val="009E25E7"/>
    <w:rsid w:val="009E48CF"/>
    <w:rsid w:val="009F3EF2"/>
    <w:rsid w:val="009F490D"/>
    <w:rsid w:val="009F4BD1"/>
    <w:rsid w:val="00A04A78"/>
    <w:rsid w:val="00A054BD"/>
    <w:rsid w:val="00A119BC"/>
    <w:rsid w:val="00A14673"/>
    <w:rsid w:val="00A22709"/>
    <w:rsid w:val="00A22DCD"/>
    <w:rsid w:val="00A231B2"/>
    <w:rsid w:val="00A243CC"/>
    <w:rsid w:val="00A2673A"/>
    <w:rsid w:val="00A3091E"/>
    <w:rsid w:val="00A32613"/>
    <w:rsid w:val="00A32E37"/>
    <w:rsid w:val="00A32E73"/>
    <w:rsid w:val="00A331D6"/>
    <w:rsid w:val="00A33A5F"/>
    <w:rsid w:val="00A3496D"/>
    <w:rsid w:val="00A35658"/>
    <w:rsid w:val="00A36CAD"/>
    <w:rsid w:val="00A41109"/>
    <w:rsid w:val="00A4196D"/>
    <w:rsid w:val="00A433A6"/>
    <w:rsid w:val="00A43445"/>
    <w:rsid w:val="00A5223B"/>
    <w:rsid w:val="00A5288C"/>
    <w:rsid w:val="00A5644F"/>
    <w:rsid w:val="00A569BB"/>
    <w:rsid w:val="00A60DA4"/>
    <w:rsid w:val="00A6176E"/>
    <w:rsid w:val="00A6197D"/>
    <w:rsid w:val="00A659A6"/>
    <w:rsid w:val="00A67DA0"/>
    <w:rsid w:val="00A7160A"/>
    <w:rsid w:val="00A71A96"/>
    <w:rsid w:val="00A72313"/>
    <w:rsid w:val="00A72F77"/>
    <w:rsid w:val="00A73178"/>
    <w:rsid w:val="00A73272"/>
    <w:rsid w:val="00A77B70"/>
    <w:rsid w:val="00A86F42"/>
    <w:rsid w:val="00A874B7"/>
    <w:rsid w:val="00A902B2"/>
    <w:rsid w:val="00A90C85"/>
    <w:rsid w:val="00A92673"/>
    <w:rsid w:val="00A92D65"/>
    <w:rsid w:val="00A93BD7"/>
    <w:rsid w:val="00A93E45"/>
    <w:rsid w:val="00A9533C"/>
    <w:rsid w:val="00AA0661"/>
    <w:rsid w:val="00AA07A3"/>
    <w:rsid w:val="00AA3C40"/>
    <w:rsid w:val="00AA6F41"/>
    <w:rsid w:val="00AB1E6E"/>
    <w:rsid w:val="00AB54B0"/>
    <w:rsid w:val="00AB70FC"/>
    <w:rsid w:val="00AB7F81"/>
    <w:rsid w:val="00AC1165"/>
    <w:rsid w:val="00AC2781"/>
    <w:rsid w:val="00AC2F2B"/>
    <w:rsid w:val="00AC5707"/>
    <w:rsid w:val="00AC5DA4"/>
    <w:rsid w:val="00AC6871"/>
    <w:rsid w:val="00AD358B"/>
    <w:rsid w:val="00AD66CA"/>
    <w:rsid w:val="00AD73C0"/>
    <w:rsid w:val="00AE13B7"/>
    <w:rsid w:val="00AE1A4D"/>
    <w:rsid w:val="00AE2CED"/>
    <w:rsid w:val="00AE3DBB"/>
    <w:rsid w:val="00AF5B33"/>
    <w:rsid w:val="00AF6C37"/>
    <w:rsid w:val="00AF79CB"/>
    <w:rsid w:val="00AF7FDC"/>
    <w:rsid w:val="00B04C08"/>
    <w:rsid w:val="00B077CE"/>
    <w:rsid w:val="00B077E2"/>
    <w:rsid w:val="00B129C1"/>
    <w:rsid w:val="00B13676"/>
    <w:rsid w:val="00B14AB0"/>
    <w:rsid w:val="00B153A9"/>
    <w:rsid w:val="00B171EF"/>
    <w:rsid w:val="00B17853"/>
    <w:rsid w:val="00B17D01"/>
    <w:rsid w:val="00B20D7D"/>
    <w:rsid w:val="00B275E3"/>
    <w:rsid w:val="00B3131A"/>
    <w:rsid w:val="00B3158D"/>
    <w:rsid w:val="00B34919"/>
    <w:rsid w:val="00B36882"/>
    <w:rsid w:val="00B36A39"/>
    <w:rsid w:val="00B406A9"/>
    <w:rsid w:val="00B40BD8"/>
    <w:rsid w:val="00B4467E"/>
    <w:rsid w:val="00B46413"/>
    <w:rsid w:val="00B465BB"/>
    <w:rsid w:val="00B508F3"/>
    <w:rsid w:val="00B51B51"/>
    <w:rsid w:val="00B53487"/>
    <w:rsid w:val="00B5357F"/>
    <w:rsid w:val="00B540F6"/>
    <w:rsid w:val="00B63436"/>
    <w:rsid w:val="00B70FE6"/>
    <w:rsid w:val="00B71E02"/>
    <w:rsid w:val="00B7287C"/>
    <w:rsid w:val="00B73022"/>
    <w:rsid w:val="00B75625"/>
    <w:rsid w:val="00B82D3F"/>
    <w:rsid w:val="00B91BBE"/>
    <w:rsid w:val="00B93395"/>
    <w:rsid w:val="00B95CF7"/>
    <w:rsid w:val="00B96F20"/>
    <w:rsid w:val="00BA06F7"/>
    <w:rsid w:val="00BA32F4"/>
    <w:rsid w:val="00BA3518"/>
    <w:rsid w:val="00BA36E4"/>
    <w:rsid w:val="00BB2955"/>
    <w:rsid w:val="00BB4AF9"/>
    <w:rsid w:val="00BB7147"/>
    <w:rsid w:val="00BC1296"/>
    <w:rsid w:val="00BC55C1"/>
    <w:rsid w:val="00BC56CC"/>
    <w:rsid w:val="00BC5BAE"/>
    <w:rsid w:val="00BC68AB"/>
    <w:rsid w:val="00BC7E8C"/>
    <w:rsid w:val="00BD3B43"/>
    <w:rsid w:val="00BE28E0"/>
    <w:rsid w:val="00BE2B52"/>
    <w:rsid w:val="00BE635F"/>
    <w:rsid w:val="00BF1A0F"/>
    <w:rsid w:val="00C00696"/>
    <w:rsid w:val="00C00A5B"/>
    <w:rsid w:val="00C01813"/>
    <w:rsid w:val="00C046AE"/>
    <w:rsid w:val="00C07079"/>
    <w:rsid w:val="00C103AC"/>
    <w:rsid w:val="00C130E8"/>
    <w:rsid w:val="00C1637B"/>
    <w:rsid w:val="00C168DA"/>
    <w:rsid w:val="00C21A44"/>
    <w:rsid w:val="00C21B2C"/>
    <w:rsid w:val="00C21DAD"/>
    <w:rsid w:val="00C25C86"/>
    <w:rsid w:val="00C34994"/>
    <w:rsid w:val="00C41EF4"/>
    <w:rsid w:val="00C461D7"/>
    <w:rsid w:val="00C46C50"/>
    <w:rsid w:val="00C47149"/>
    <w:rsid w:val="00C5024B"/>
    <w:rsid w:val="00C568FD"/>
    <w:rsid w:val="00C6031A"/>
    <w:rsid w:val="00C66916"/>
    <w:rsid w:val="00C66D15"/>
    <w:rsid w:val="00C71153"/>
    <w:rsid w:val="00C71AE3"/>
    <w:rsid w:val="00C761E4"/>
    <w:rsid w:val="00C769F0"/>
    <w:rsid w:val="00C7700C"/>
    <w:rsid w:val="00C77A91"/>
    <w:rsid w:val="00C82EDD"/>
    <w:rsid w:val="00C841D6"/>
    <w:rsid w:val="00C84D3A"/>
    <w:rsid w:val="00C87B32"/>
    <w:rsid w:val="00C92680"/>
    <w:rsid w:val="00C94968"/>
    <w:rsid w:val="00C9542B"/>
    <w:rsid w:val="00CA30D7"/>
    <w:rsid w:val="00CA383F"/>
    <w:rsid w:val="00CA3DD3"/>
    <w:rsid w:val="00CA55B4"/>
    <w:rsid w:val="00CB0EB5"/>
    <w:rsid w:val="00CB118E"/>
    <w:rsid w:val="00CB16F2"/>
    <w:rsid w:val="00CB300D"/>
    <w:rsid w:val="00CC164F"/>
    <w:rsid w:val="00CD0C47"/>
    <w:rsid w:val="00CD0C4A"/>
    <w:rsid w:val="00CD66C0"/>
    <w:rsid w:val="00CD6954"/>
    <w:rsid w:val="00CD7214"/>
    <w:rsid w:val="00CE4BEC"/>
    <w:rsid w:val="00CF4873"/>
    <w:rsid w:val="00CF5CE8"/>
    <w:rsid w:val="00D00308"/>
    <w:rsid w:val="00D020DA"/>
    <w:rsid w:val="00D02365"/>
    <w:rsid w:val="00D027C7"/>
    <w:rsid w:val="00D1379C"/>
    <w:rsid w:val="00D16DCD"/>
    <w:rsid w:val="00D20451"/>
    <w:rsid w:val="00D22F55"/>
    <w:rsid w:val="00D25035"/>
    <w:rsid w:val="00D27D09"/>
    <w:rsid w:val="00D31CA7"/>
    <w:rsid w:val="00D34940"/>
    <w:rsid w:val="00D37932"/>
    <w:rsid w:val="00D42BDD"/>
    <w:rsid w:val="00D44C7C"/>
    <w:rsid w:val="00D4625E"/>
    <w:rsid w:val="00D46AE6"/>
    <w:rsid w:val="00D513A0"/>
    <w:rsid w:val="00D521B2"/>
    <w:rsid w:val="00D524D4"/>
    <w:rsid w:val="00D538C2"/>
    <w:rsid w:val="00D5428C"/>
    <w:rsid w:val="00D54AAB"/>
    <w:rsid w:val="00D65C30"/>
    <w:rsid w:val="00D66360"/>
    <w:rsid w:val="00D6707B"/>
    <w:rsid w:val="00D70624"/>
    <w:rsid w:val="00D70E0A"/>
    <w:rsid w:val="00D70E62"/>
    <w:rsid w:val="00D722C2"/>
    <w:rsid w:val="00D74CBC"/>
    <w:rsid w:val="00D763B0"/>
    <w:rsid w:val="00D86EF0"/>
    <w:rsid w:val="00D8739E"/>
    <w:rsid w:val="00D87475"/>
    <w:rsid w:val="00D900C9"/>
    <w:rsid w:val="00D92AF1"/>
    <w:rsid w:val="00D9385D"/>
    <w:rsid w:val="00D93C39"/>
    <w:rsid w:val="00D9495E"/>
    <w:rsid w:val="00D94D92"/>
    <w:rsid w:val="00DA03A3"/>
    <w:rsid w:val="00DA1C6E"/>
    <w:rsid w:val="00DB2B4A"/>
    <w:rsid w:val="00DB2D88"/>
    <w:rsid w:val="00DB34E6"/>
    <w:rsid w:val="00DB415E"/>
    <w:rsid w:val="00DB47A9"/>
    <w:rsid w:val="00DB6275"/>
    <w:rsid w:val="00DB645B"/>
    <w:rsid w:val="00DC0C15"/>
    <w:rsid w:val="00DC3569"/>
    <w:rsid w:val="00DC41A3"/>
    <w:rsid w:val="00DC4298"/>
    <w:rsid w:val="00DC5DBE"/>
    <w:rsid w:val="00DC6D83"/>
    <w:rsid w:val="00DD0A94"/>
    <w:rsid w:val="00DD0DFE"/>
    <w:rsid w:val="00DD3319"/>
    <w:rsid w:val="00DD334A"/>
    <w:rsid w:val="00DD5E52"/>
    <w:rsid w:val="00DD6611"/>
    <w:rsid w:val="00DD6A56"/>
    <w:rsid w:val="00DE2DC9"/>
    <w:rsid w:val="00DE4EE2"/>
    <w:rsid w:val="00DE73CA"/>
    <w:rsid w:val="00DE7F8F"/>
    <w:rsid w:val="00DF0042"/>
    <w:rsid w:val="00DF219F"/>
    <w:rsid w:val="00DF71DC"/>
    <w:rsid w:val="00E011F7"/>
    <w:rsid w:val="00E038F0"/>
    <w:rsid w:val="00E040EE"/>
    <w:rsid w:val="00E0429A"/>
    <w:rsid w:val="00E07490"/>
    <w:rsid w:val="00E07743"/>
    <w:rsid w:val="00E07D54"/>
    <w:rsid w:val="00E07FB9"/>
    <w:rsid w:val="00E15167"/>
    <w:rsid w:val="00E20029"/>
    <w:rsid w:val="00E26BBC"/>
    <w:rsid w:val="00E27484"/>
    <w:rsid w:val="00E33304"/>
    <w:rsid w:val="00E358CB"/>
    <w:rsid w:val="00E371E8"/>
    <w:rsid w:val="00E453D5"/>
    <w:rsid w:val="00E507A7"/>
    <w:rsid w:val="00E5096C"/>
    <w:rsid w:val="00E52E2B"/>
    <w:rsid w:val="00E5334C"/>
    <w:rsid w:val="00E575F6"/>
    <w:rsid w:val="00E60EE9"/>
    <w:rsid w:val="00E64C76"/>
    <w:rsid w:val="00E74611"/>
    <w:rsid w:val="00E77F56"/>
    <w:rsid w:val="00E8406A"/>
    <w:rsid w:val="00E85A02"/>
    <w:rsid w:val="00E85BBC"/>
    <w:rsid w:val="00E906B3"/>
    <w:rsid w:val="00E949E8"/>
    <w:rsid w:val="00EA1A64"/>
    <w:rsid w:val="00EA214C"/>
    <w:rsid w:val="00EA4280"/>
    <w:rsid w:val="00EA50B3"/>
    <w:rsid w:val="00EA69A6"/>
    <w:rsid w:val="00EB1E09"/>
    <w:rsid w:val="00EB3411"/>
    <w:rsid w:val="00EB4D91"/>
    <w:rsid w:val="00EB59A3"/>
    <w:rsid w:val="00EB5B30"/>
    <w:rsid w:val="00EC0569"/>
    <w:rsid w:val="00EC12F6"/>
    <w:rsid w:val="00EC3669"/>
    <w:rsid w:val="00EC3C4A"/>
    <w:rsid w:val="00EC6109"/>
    <w:rsid w:val="00ED0C4F"/>
    <w:rsid w:val="00ED2BEF"/>
    <w:rsid w:val="00ED304B"/>
    <w:rsid w:val="00ED43A7"/>
    <w:rsid w:val="00ED4702"/>
    <w:rsid w:val="00ED6784"/>
    <w:rsid w:val="00EE2051"/>
    <w:rsid w:val="00EE23A8"/>
    <w:rsid w:val="00EE468C"/>
    <w:rsid w:val="00EE5C01"/>
    <w:rsid w:val="00EF1E92"/>
    <w:rsid w:val="00EF3A00"/>
    <w:rsid w:val="00EF6F2D"/>
    <w:rsid w:val="00EF7837"/>
    <w:rsid w:val="00F009CA"/>
    <w:rsid w:val="00F030E7"/>
    <w:rsid w:val="00F06FF6"/>
    <w:rsid w:val="00F13A02"/>
    <w:rsid w:val="00F20559"/>
    <w:rsid w:val="00F20C69"/>
    <w:rsid w:val="00F20DFC"/>
    <w:rsid w:val="00F210F9"/>
    <w:rsid w:val="00F211B7"/>
    <w:rsid w:val="00F228E3"/>
    <w:rsid w:val="00F24DC4"/>
    <w:rsid w:val="00F3064E"/>
    <w:rsid w:val="00F36DB3"/>
    <w:rsid w:val="00F40421"/>
    <w:rsid w:val="00F431A2"/>
    <w:rsid w:val="00F50898"/>
    <w:rsid w:val="00F57048"/>
    <w:rsid w:val="00F60629"/>
    <w:rsid w:val="00F609FB"/>
    <w:rsid w:val="00F60AE1"/>
    <w:rsid w:val="00F61135"/>
    <w:rsid w:val="00F6214F"/>
    <w:rsid w:val="00F644A7"/>
    <w:rsid w:val="00F65166"/>
    <w:rsid w:val="00F71A7A"/>
    <w:rsid w:val="00F73093"/>
    <w:rsid w:val="00F7485E"/>
    <w:rsid w:val="00F82F0D"/>
    <w:rsid w:val="00F87F5B"/>
    <w:rsid w:val="00F90FCF"/>
    <w:rsid w:val="00F919FD"/>
    <w:rsid w:val="00F91B87"/>
    <w:rsid w:val="00F929E6"/>
    <w:rsid w:val="00F956BA"/>
    <w:rsid w:val="00F95F2B"/>
    <w:rsid w:val="00FA2F52"/>
    <w:rsid w:val="00FA4CE5"/>
    <w:rsid w:val="00FA5047"/>
    <w:rsid w:val="00FA5A46"/>
    <w:rsid w:val="00FB085F"/>
    <w:rsid w:val="00FB2ED4"/>
    <w:rsid w:val="00FB301C"/>
    <w:rsid w:val="00FB54CE"/>
    <w:rsid w:val="00FB557C"/>
    <w:rsid w:val="00FB6AF9"/>
    <w:rsid w:val="00FC2339"/>
    <w:rsid w:val="00FC503E"/>
    <w:rsid w:val="00FC701A"/>
    <w:rsid w:val="00FC7179"/>
    <w:rsid w:val="00FD02D4"/>
    <w:rsid w:val="00FD0F3F"/>
    <w:rsid w:val="00FD2427"/>
    <w:rsid w:val="00FD3496"/>
    <w:rsid w:val="00FD3D98"/>
    <w:rsid w:val="00FD7521"/>
    <w:rsid w:val="00FE02F9"/>
    <w:rsid w:val="00FE0AC4"/>
    <w:rsid w:val="00FE12BA"/>
    <w:rsid w:val="00FE16B4"/>
    <w:rsid w:val="00FE2065"/>
    <w:rsid w:val="00FE309D"/>
    <w:rsid w:val="00FE39EF"/>
    <w:rsid w:val="00FE3BE8"/>
    <w:rsid w:val="00FF0115"/>
    <w:rsid w:val="00FF0860"/>
    <w:rsid w:val="00FF3830"/>
    <w:rsid w:val="00FF50A3"/>
    <w:rsid w:val="00FF5803"/>
    <w:rsid w:val="00FF5F5D"/>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73"/>
    <w:rPr>
      <w:sz w:val="24"/>
      <w:szCs w:val="24"/>
    </w:rPr>
  </w:style>
  <w:style w:type="paragraph" w:styleId="1">
    <w:name w:val="heading 1"/>
    <w:basedOn w:val="a"/>
    <w:next w:val="a"/>
    <w:link w:val="10"/>
    <w:uiPriority w:val="99"/>
    <w:qFormat/>
    <w:rsid w:val="00A14673"/>
    <w:pPr>
      <w:keepNext/>
      <w:jc w:val="center"/>
      <w:outlineLvl w:val="0"/>
    </w:pPr>
    <w:rPr>
      <w:b/>
      <w:spacing w:val="4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1F09"/>
    <w:rPr>
      <w:rFonts w:asciiTheme="majorHAnsi" w:eastAsiaTheme="majorEastAsia" w:hAnsiTheme="majorHAnsi" w:cstheme="majorBidi"/>
      <w:b/>
      <w:bCs/>
      <w:kern w:val="32"/>
      <w:sz w:val="32"/>
      <w:szCs w:val="32"/>
    </w:rPr>
  </w:style>
  <w:style w:type="character" w:styleId="a3">
    <w:name w:val="Hyperlink"/>
    <w:basedOn w:val="a0"/>
    <w:uiPriority w:val="99"/>
    <w:rsid w:val="00A14673"/>
    <w:rPr>
      <w:rFonts w:cs="Times New Roman"/>
      <w:color w:val="0000FF"/>
      <w:u w:val="single"/>
    </w:rPr>
  </w:style>
  <w:style w:type="paragraph" w:styleId="a4">
    <w:name w:val="footer"/>
    <w:basedOn w:val="a"/>
    <w:link w:val="a5"/>
    <w:uiPriority w:val="99"/>
    <w:rsid w:val="00A14673"/>
    <w:pPr>
      <w:tabs>
        <w:tab w:val="center" w:pos="4677"/>
        <w:tab w:val="right" w:pos="9355"/>
      </w:tabs>
    </w:pPr>
  </w:style>
  <w:style w:type="character" w:customStyle="1" w:styleId="a5">
    <w:name w:val="Нижний колонтитул Знак"/>
    <w:basedOn w:val="a0"/>
    <w:link w:val="a4"/>
    <w:uiPriority w:val="99"/>
    <w:locked/>
    <w:rsid w:val="007936A9"/>
    <w:rPr>
      <w:rFonts w:cs="Times New Roman"/>
      <w:sz w:val="24"/>
      <w:szCs w:val="24"/>
    </w:rPr>
  </w:style>
  <w:style w:type="character" w:styleId="a6">
    <w:name w:val="page number"/>
    <w:basedOn w:val="a0"/>
    <w:uiPriority w:val="99"/>
    <w:rsid w:val="00A14673"/>
    <w:rPr>
      <w:rFonts w:cs="Times New Roman"/>
    </w:rPr>
  </w:style>
  <w:style w:type="paragraph" w:styleId="a7">
    <w:name w:val="header"/>
    <w:basedOn w:val="a"/>
    <w:link w:val="a8"/>
    <w:uiPriority w:val="99"/>
    <w:rsid w:val="00A14673"/>
    <w:pPr>
      <w:tabs>
        <w:tab w:val="center" w:pos="4677"/>
        <w:tab w:val="right" w:pos="9355"/>
      </w:tabs>
    </w:pPr>
  </w:style>
  <w:style w:type="character" w:customStyle="1" w:styleId="a8">
    <w:name w:val="Верхний колонтитул Знак"/>
    <w:basedOn w:val="a0"/>
    <w:link w:val="a7"/>
    <w:uiPriority w:val="99"/>
    <w:semiHidden/>
    <w:rsid w:val="00371F09"/>
    <w:rPr>
      <w:sz w:val="24"/>
      <w:szCs w:val="24"/>
    </w:rPr>
  </w:style>
  <w:style w:type="paragraph" w:customStyle="1" w:styleId="a9">
    <w:name w:val="Документ"/>
    <w:basedOn w:val="a"/>
    <w:uiPriority w:val="99"/>
    <w:rsid w:val="00264709"/>
    <w:pPr>
      <w:spacing w:line="360" w:lineRule="auto"/>
      <w:ind w:firstLine="709"/>
      <w:jc w:val="both"/>
    </w:pPr>
    <w:rPr>
      <w:sz w:val="28"/>
      <w:szCs w:val="20"/>
    </w:rPr>
  </w:style>
  <w:style w:type="paragraph" w:styleId="aa">
    <w:name w:val="Body Text"/>
    <w:basedOn w:val="a"/>
    <w:link w:val="ab"/>
    <w:uiPriority w:val="99"/>
    <w:rsid w:val="00264709"/>
    <w:pPr>
      <w:jc w:val="both"/>
    </w:pPr>
    <w:rPr>
      <w:sz w:val="28"/>
      <w:szCs w:val="20"/>
    </w:rPr>
  </w:style>
  <w:style w:type="character" w:customStyle="1" w:styleId="ab">
    <w:name w:val="Основной текст Знак"/>
    <w:basedOn w:val="a0"/>
    <w:link w:val="aa"/>
    <w:uiPriority w:val="99"/>
    <w:semiHidden/>
    <w:rsid w:val="00371F09"/>
    <w:rPr>
      <w:sz w:val="24"/>
      <w:szCs w:val="24"/>
    </w:rPr>
  </w:style>
  <w:style w:type="table" w:styleId="ac">
    <w:name w:val="Table Grid"/>
    <w:basedOn w:val="a1"/>
    <w:uiPriority w:val="99"/>
    <w:rsid w:val="00AD73C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D5428C"/>
    <w:pPr>
      <w:autoSpaceDE w:val="0"/>
      <w:autoSpaceDN w:val="0"/>
      <w:adjustRightInd w:val="0"/>
    </w:pPr>
    <w:rPr>
      <w:color w:val="000000"/>
      <w:sz w:val="24"/>
      <w:szCs w:val="24"/>
    </w:rPr>
  </w:style>
  <w:style w:type="paragraph" w:styleId="ad">
    <w:name w:val="Balloon Text"/>
    <w:basedOn w:val="a"/>
    <w:link w:val="ae"/>
    <w:uiPriority w:val="99"/>
    <w:rsid w:val="004E6C10"/>
    <w:rPr>
      <w:rFonts w:ascii="Tahoma" w:hAnsi="Tahoma" w:cs="Tahoma"/>
      <w:sz w:val="16"/>
      <w:szCs w:val="16"/>
    </w:rPr>
  </w:style>
  <w:style w:type="character" w:customStyle="1" w:styleId="ae">
    <w:name w:val="Текст выноски Знак"/>
    <w:basedOn w:val="a0"/>
    <w:link w:val="ad"/>
    <w:uiPriority w:val="99"/>
    <w:locked/>
    <w:rsid w:val="004E6C10"/>
    <w:rPr>
      <w:rFonts w:ascii="Tahoma" w:hAnsi="Tahoma" w:cs="Tahoma"/>
      <w:sz w:val="16"/>
      <w:szCs w:val="16"/>
    </w:rPr>
  </w:style>
  <w:style w:type="character" w:customStyle="1" w:styleId="r">
    <w:name w:val="r"/>
    <w:basedOn w:val="a0"/>
    <w:uiPriority w:val="99"/>
    <w:rsid w:val="008B4AD9"/>
    <w:rPr>
      <w:rFonts w:cs="Times New Roman"/>
    </w:rPr>
  </w:style>
  <w:style w:type="paragraph" w:customStyle="1" w:styleId="ConsPlusNormal">
    <w:name w:val="ConsPlusNormal"/>
    <w:uiPriority w:val="99"/>
    <w:rsid w:val="00693160"/>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626743">
      <w:marLeft w:val="0"/>
      <w:marRight w:val="0"/>
      <w:marTop w:val="0"/>
      <w:marBottom w:val="0"/>
      <w:divBdr>
        <w:top w:val="none" w:sz="0" w:space="0" w:color="auto"/>
        <w:left w:val="none" w:sz="0" w:space="0" w:color="auto"/>
        <w:bottom w:val="none" w:sz="0" w:space="0" w:color="auto"/>
        <w:right w:val="none" w:sz="0" w:space="0" w:color="auto"/>
      </w:divBdr>
    </w:div>
    <w:div w:id="1556626744">
      <w:marLeft w:val="0"/>
      <w:marRight w:val="0"/>
      <w:marTop w:val="0"/>
      <w:marBottom w:val="0"/>
      <w:divBdr>
        <w:top w:val="none" w:sz="0" w:space="0" w:color="auto"/>
        <w:left w:val="none" w:sz="0" w:space="0" w:color="auto"/>
        <w:bottom w:val="none" w:sz="0" w:space="0" w:color="auto"/>
        <w:right w:val="none" w:sz="0" w:space="0" w:color="auto"/>
      </w:divBdr>
    </w:div>
    <w:div w:id="1556626748">
      <w:marLeft w:val="0"/>
      <w:marRight w:val="0"/>
      <w:marTop w:val="0"/>
      <w:marBottom w:val="0"/>
      <w:divBdr>
        <w:top w:val="none" w:sz="0" w:space="0" w:color="auto"/>
        <w:left w:val="none" w:sz="0" w:space="0" w:color="auto"/>
        <w:bottom w:val="none" w:sz="0" w:space="0" w:color="auto"/>
        <w:right w:val="none" w:sz="0" w:space="0" w:color="auto"/>
      </w:divBdr>
    </w:div>
    <w:div w:id="1556626751">
      <w:marLeft w:val="0"/>
      <w:marRight w:val="0"/>
      <w:marTop w:val="0"/>
      <w:marBottom w:val="0"/>
      <w:divBdr>
        <w:top w:val="none" w:sz="0" w:space="0" w:color="auto"/>
        <w:left w:val="none" w:sz="0" w:space="0" w:color="auto"/>
        <w:bottom w:val="none" w:sz="0" w:space="0" w:color="auto"/>
        <w:right w:val="none" w:sz="0" w:space="0" w:color="auto"/>
      </w:divBdr>
    </w:div>
    <w:div w:id="1556626757">
      <w:marLeft w:val="0"/>
      <w:marRight w:val="0"/>
      <w:marTop w:val="0"/>
      <w:marBottom w:val="0"/>
      <w:divBdr>
        <w:top w:val="none" w:sz="0" w:space="0" w:color="auto"/>
        <w:left w:val="none" w:sz="0" w:space="0" w:color="auto"/>
        <w:bottom w:val="none" w:sz="0" w:space="0" w:color="auto"/>
        <w:right w:val="none" w:sz="0" w:space="0" w:color="auto"/>
      </w:divBdr>
    </w:div>
    <w:div w:id="1556626760">
      <w:marLeft w:val="0"/>
      <w:marRight w:val="0"/>
      <w:marTop w:val="0"/>
      <w:marBottom w:val="0"/>
      <w:divBdr>
        <w:top w:val="none" w:sz="0" w:space="0" w:color="auto"/>
        <w:left w:val="none" w:sz="0" w:space="0" w:color="auto"/>
        <w:bottom w:val="none" w:sz="0" w:space="0" w:color="auto"/>
        <w:right w:val="none" w:sz="0" w:space="0" w:color="auto"/>
      </w:divBdr>
    </w:div>
    <w:div w:id="1556626762">
      <w:marLeft w:val="0"/>
      <w:marRight w:val="0"/>
      <w:marTop w:val="0"/>
      <w:marBottom w:val="0"/>
      <w:divBdr>
        <w:top w:val="none" w:sz="0" w:space="0" w:color="auto"/>
        <w:left w:val="none" w:sz="0" w:space="0" w:color="auto"/>
        <w:bottom w:val="none" w:sz="0" w:space="0" w:color="auto"/>
        <w:right w:val="none" w:sz="0" w:space="0" w:color="auto"/>
      </w:divBdr>
    </w:div>
    <w:div w:id="1556626764">
      <w:marLeft w:val="0"/>
      <w:marRight w:val="0"/>
      <w:marTop w:val="0"/>
      <w:marBottom w:val="0"/>
      <w:divBdr>
        <w:top w:val="none" w:sz="0" w:space="0" w:color="auto"/>
        <w:left w:val="none" w:sz="0" w:space="0" w:color="auto"/>
        <w:bottom w:val="none" w:sz="0" w:space="0" w:color="auto"/>
        <w:right w:val="none" w:sz="0" w:space="0" w:color="auto"/>
      </w:divBdr>
      <w:divsChild>
        <w:div w:id="1556626745">
          <w:marLeft w:val="0"/>
          <w:marRight w:val="0"/>
          <w:marTop w:val="0"/>
          <w:marBottom w:val="0"/>
          <w:divBdr>
            <w:top w:val="none" w:sz="0" w:space="0" w:color="auto"/>
            <w:left w:val="none" w:sz="0" w:space="0" w:color="auto"/>
            <w:bottom w:val="none" w:sz="0" w:space="0" w:color="auto"/>
            <w:right w:val="none" w:sz="0" w:space="0" w:color="auto"/>
          </w:divBdr>
        </w:div>
        <w:div w:id="1556626746">
          <w:marLeft w:val="0"/>
          <w:marRight w:val="0"/>
          <w:marTop w:val="0"/>
          <w:marBottom w:val="0"/>
          <w:divBdr>
            <w:top w:val="none" w:sz="0" w:space="0" w:color="auto"/>
            <w:left w:val="none" w:sz="0" w:space="0" w:color="auto"/>
            <w:bottom w:val="none" w:sz="0" w:space="0" w:color="auto"/>
            <w:right w:val="none" w:sz="0" w:space="0" w:color="auto"/>
          </w:divBdr>
        </w:div>
        <w:div w:id="1556626747">
          <w:marLeft w:val="0"/>
          <w:marRight w:val="0"/>
          <w:marTop w:val="0"/>
          <w:marBottom w:val="0"/>
          <w:divBdr>
            <w:top w:val="none" w:sz="0" w:space="0" w:color="auto"/>
            <w:left w:val="none" w:sz="0" w:space="0" w:color="auto"/>
            <w:bottom w:val="none" w:sz="0" w:space="0" w:color="auto"/>
            <w:right w:val="none" w:sz="0" w:space="0" w:color="auto"/>
          </w:divBdr>
        </w:div>
        <w:div w:id="1556626749">
          <w:marLeft w:val="0"/>
          <w:marRight w:val="0"/>
          <w:marTop w:val="0"/>
          <w:marBottom w:val="0"/>
          <w:divBdr>
            <w:top w:val="none" w:sz="0" w:space="0" w:color="auto"/>
            <w:left w:val="none" w:sz="0" w:space="0" w:color="auto"/>
            <w:bottom w:val="none" w:sz="0" w:space="0" w:color="auto"/>
            <w:right w:val="none" w:sz="0" w:space="0" w:color="auto"/>
          </w:divBdr>
        </w:div>
        <w:div w:id="1556626750">
          <w:marLeft w:val="0"/>
          <w:marRight w:val="0"/>
          <w:marTop w:val="0"/>
          <w:marBottom w:val="0"/>
          <w:divBdr>
            <w:top w:val="none" w:sz="0" w:space="0" w:color="auto"/>
            <w:left w:val="none" w:sz="0" w:space="0" w:color="auto"/>
            <w:bottom w:val="none" w:sz="0" w:space="0" w:color="auto"/>
            <w:right w:val="none" w:sz="0" w:space="0" w:color="auto"/>
          </w:divBdr>
        </w:div>
        <w:div w:id="1556626752">
          <w:marLeft w:val="0"/>
          <w:marRight w:val="0"/>
          <w:marTop w:val="0"/>
          <w:marBottom w:val="0"/>
          <w:divBdr>
            <w:top w:val="none" w:sz="0" w:space="0" w:color="auto"/>
            <w:left w:val="none" w:sz="0" w:space="0" w:color="auto"/>
            <w:bottom w:val="none" w:sz="0" w:space="0" w:color="auto"/>
            <w:right w:val="none" w:sz="0" w:space="0" w:color="auto"/>
          </w:divBdr>
        </w:div>
        <w:div w:id="1556626753">
          <w:marLeft w:val="0"/>
          <w:marRight w:val="0"/>
          <w:marTop w:val="0"/>
          <w:marBottom w:val="0"/>
          <w:divBdr>
            <w:top w:val="none" w:sz="0" w:space="0" w:color="auto"/>
            <w:left w:val="none" w:sz="0" w:space="0" w:color="auto"/>
            <w:bottom w:val="none" w:sz="0" w:space="0" w:color="auto"/>
            <w:right w:val="none" w:sz="0" w:space="0" w:color="auto"/>
          </w:divBdr>
        </w:div>
        <w:div w:id="1556626754">
          <w:marLeft w:val="0"/>
          <w:marRight w:val="0"/>
          <w:marTop w:val="0"/>
          <w:marBottom w:val="0"/>
          <w:divBdr>
            <w:top w:val="none" w:sz="0" w:space="0" w:color="auto"/>
            <w:left w:val="none" w:sz="0" w:space="0" w:color="auto"/>
            <w:bottom w:val="none" w:sz="0" w:space="0" w:color="auto"/>
            <w:right w:val="none" w:sz="0" w:space="0" w:color="auto"/>
          </w:divBdr>
        </w:div>
        <w:div w:id="1556626755">
          <w:marLeft w:val="0"/>
          <w:marRight w:val="0"/>
          <w:marTop w:val="0"/>
          <w:marBottom w:val="0"/>
          <w:divBdr>
            <w:top w:val="none" w:sz="0" w:space="0" w:color="auto"/>
            <w:left w:val="none" w:sz="0" w:space="0" w:color="auto"/>
            <w:bottom w:val="none" w:sz="0" w:space="0" w:color="auto"/>
            <w:right w:val="none" w:sz="0" w:space="0" w:color="auto"/>
          </w:divBdr>
        </w:div>
        <w:div w:id="1556626756">
          <w:marLeft w:val="0"/>
          <w:marRight w:val="0"/>
          <w:marTop w:val="0"/>
          <w:marBottom w:val="0"/>
          <w:divBdr>
            <w:top w:val="none" w:sz="0" w:space="0" w:color="auto"/>
            <w:left w:val="none" w:sz="0" w:space="0" w:color="auto"/>
            <w:bottom w:val="none" w:sz="0" w:space="0" w:color="auto"/>
            <w:right w:val="none" w:sz="0" w:space="0" w:color="auto"/>
          </w:divBdr>
        </w:div>
        <w:div w:id="1556626758">
          <w:marLeft w:val="0"/>
          <w:marRight w:val="0"/>
          <w:marTop w:val="0"/>
          <w:marBottom w:val="0"/>
          <w:divBdr>
            <w:top w:val="none" w:sz="0" w:space="0" w:color="auto"/>
            <w:left w:val="none" w:sz="0" w:space="0" w:color="auto"/>
            <w:bottom w:val="none" w:sz="0" w:space="0" w:color="auto"/>
            <w:right w:val="none" w:sz="0" w:space="0" w:color="auto"/>
          </w:divBdr>
        </w:div>
        <w:div w:id="1556626759">
          <w:marLeft w:val="0"/>
          <w:marRight w:val="0"/>
          <w:marTop w:val="0"/>
          <w:marBottom w:val="0"/>
          <w:divBdr>
            <w:top w:val="none" w:sz="0" w:space="0" w:color="auto"/>
            <w:left w:val="none" w:sz="0" w:space="0" w:color="auto"/>
            <w:bottom w:val="none" w:sz="0" w:space="0" w:color="auto"/>
            <w:right w:val="none" w:sz="0" w:space="0" w:color="auto"/>
          </w:divBdr>
        </w:div>
        <w:div w:id="1556626761">
          <w:marLeft w:val="0"/>
          <w:marRight w:val="0"/>
          <w:marTop w:val="0"/>
          <w:marBottom w:val="0"/>
          <w:divBdr>
            <w:top w:val="none" w:sz="0" w:space="0" w:color="auto"/>
            <w:left w:val="none" w:sz="0" w:space="0" w:color="auto"/>
            <w:bottom w:val="none" w:sz="0" w:space="0" w:color="auto"/>
            <w:right w:val="none" w:sz="0" w:space="0" w:color="auto"/>
          </w:divBdr>
        </w:div>
        <w:div w:id="1556626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4788</TotalTime>
  <Pages>8</Pages>
  <Words>3451</Words>
  <Characters>19676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Администрация Октябрьского района</vt:lpstr>
    </vt:vector>
  </TitlesOfParts>
  <Company>Home</Company>
  <LinksUpToDate>false</LinksUpToDate>
  <CharactersWithSpaces>23081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Октябрьского района</dc:title>
  <dc:subject/>
  <dc:creator>KirichenkoNV</dc:creator>
  <cp:keywords/>
  <dc:description/>
  <cp:lastModifiedBy>VasilevaT</cp:lastModifiedBy>
  <cp:revision>163</cp:revision>
  <cp:lastPrinted>2016-12-19T10:09:00Z</cp:lastPrinted>
  <dcterms:created xsi:type="dcterms:W3CDTF">2013-03-14T05:56:00Z</dcterms:created>
  <dcterms:modified xsi:type="dcterms:W3CDTF">2016-12-19T10:13:00Z</dcterms:modified>
</cp:coreProperties>
</file>